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2A0C" w14:textId="77777777" w:rsidR="002E7340" w:rsidRDefault="0016575C" w:rsidP="002E7340">
      <w:pPr>
        <w:pStyle w:val="BodyText2"/>
        <w:spacing w:beforeLines="0" w:before="0" w:afterLines="0" w:after="0" w:line="240" w:lineRule="auto"/>
        <w:rPr>
          <w:b/>
          <w:bCs/>
          <w:sz w:val="36"/>
          <w:szCs w:val="36"/>
        </w:rPr>
      </w:pPr>
      <w:r w:rsidRPr="002E7340">
        <w:rPr>
          <w:b/>
          <w:bCs/>
          <w:sz w:val="36"/>
          <w:szCs w:val="36"/>
        </w:rPr>
        <w:t xml:space="preserve">Effect </w:t>
      </w:r>
      <w:r w:rsidR="002E7340">
        <w:rPr>
          <w:b/>
          <w:bCs/>
          <w:sz w:val="36"/>
          <w:szCs w:val="36"/>
        </w:rPr>
        <w:t>o</w:t>
      </w:r>
      <w:r w:rsidRPr="002E7340">
        <w:rPr>
          <w:b/>
          <w:bCs/>
          <w:sz w:val="36"/>
          <w:szCs w:val="36"/>
        </w:rPr>
        <w:t>f Cash Turnover</w:t>
      </w:r>
      <w:r w:rsidR="002E7340" w:rsidRPr="002E7340">
        <w:rPr>
          <w:b/>
          <w:bCs/>
          <w:sz w:val="36"/>
          <w:szCs w:val="36"/>
        </w:rPr>
        <w:t xml:space="preserve">, </w:t>
      </w:r>
      <w:r w:rsidRPr="002E7340">
        <w:rPr>
          <w:b/>
          <w:bCs/>
          <w:sz w:val="36"/>
          <w:szCs w:val="36"/>
        </w:rPr>
        <w:t xml:space="preserve">Receivable Turnover  </w:t>
      </w:r>
      <w:r w:rsidR="002E7340">
        <w:rPr>
          <w:b/>
          <w:bCs/>
          <w:sz w:val="36"/>
          <w:szCs w:val="36"/>
        </w:rPr>
        <w:t>a</w:t>
      </w:r>
      <w:r w:rsidR="002E7340" w:rsidRPr="002E7340">
        <w:rPr>
          <w:b/>
          <w:bCs/>
          <w:sz w:val="36"/>
          <w:szCs w:val="36"/>
        </w:rPr>
        <w:t xml:space="preserve">nd </w:t>
      </w:r>
      <w:r w:rsidRPr="002E7340">
        <w:rPr>
          <w:b/>
          <w:bCs/>
          <w:sz w:val="36"/>
          <w:szCs w:val="36"/>
        </w:rPr>
        <w:t xml:space="preserve">Inventory Turnover </w:t>
      </w:r>
      <w:r w:rsidR="002E7340">
        <w:rPr>
          <w:b/>
          <w:bCs/>
          <w:sz w:val="36"/>
          <w:szCs w:val="36"/>
        </w:rPr>
        <w:t>o</w:t>
      </w:r>
      <w:r w:rsidRPr="002E7340">
        <w:rPr>
          <w:b/>
          <w:bCs/>
          <w:sz w:val="36"/>
          <w:szCs w:val="36"/>
        </w:rPr>
        <w:t xml:space="preserve">n Return </w:t>
      </w:r>
      <w:r w:rsidR="002E7340">
        <w:rPr>
          <w:b/>
          <w:bCs/>
          <w:sz w:val="36"/>
          <w:szCs w:val="36"/>
        </w:rPr>
        <w:t>o</w:t>
      </w:r>
      <w:r w:rsidRPr="002E7340">
        <w:rPr>
          <w:b/>
          <w:bCs/>
          <w:sz w:val="36"/>
          <w:szCs w:val="36"/>
        </w:rPr>
        <w:t xml:space="preserve">n Investment </w:t>
      </w:r>
      <w:r w:rsidR="002E7340" w:rsidRPr="002E7340">
        <w:rPr>
          <w:b/>
          <w:bCs/>
          <w:sz w:val="36"/>
          <w:szCs w:val="36"/>
        </w:rPr>
        <w:t>(</w:t>
      </w:r>
      <w:r w:rsidRPr="002E7340">
        <w:rPr>
          <w:b/>
          <w:bCs/>
          <w:sz w:val="36"/>
          <w:szCs w:val="36"/>
        </w:rPr>
        <w:t>ROI</w:t>
      </w:r>
      <w:r w:rsidR="002E7340" w:rsidRPr="002E7340">
        <w:rPr>
          <w:b/>
          <w:bCs/>
          <w:sz w:val="36"/>
          <w:szCs w:val="36"/>
        </w:rPr>
        <w:t xml:space="preserve">) </w:t>
      </w:r>
    </w:p>
    <w:p w14:paraId="3029F1FD" w14:textId="05F1CE8A" w:rsidR="007755BF" w:rsidRPr="002E7340" w:rsidRDefault="002E7340" w:rsidP="002E7340">
      <w:pPr>
        <w:pStyle w:val="BodyText2"/>
        <w:spacing w:beforeLines="0" w:before="0" w:afterLines="0" w:after="0" w:line="240" w:lineRule="auto"/>
        <w:rPr>
          <w:b/>
          <w:bCs/>
          <w:sz w:val="36"/>
          <w:szCs w:val="36"/>
        </w:rPr>
      </w:pPr>
      <w:r>
        <w:rPr>
          <w:b/>
          <w:bCs/>
          <w:sz w:val="36"/>
          <w:szCs w:val="36"/>
        </w:rPr>
        <w:t>a</w:t>
      </w:r>
      <w:r w:rsidRPr="002E7340">
        <w:rPr>
          <w:b/>
          <w:bCs/>
          <w:sz w:val="36"/>
          <w:szCs w:val="36"/>
        </w:rPr>
        <w:t xml:space="preserve">t </w:t>
      </w:r>
      <w:r w:rsidR="0016575C" w:rsidRPr="002E7340">
        <w:rPr>
          <w:b/>
          <w:bCs/>
          <w:sz w:val="36"/>
          <w:szCs w:val="36"/>
        </w:rPr>
        <w:t>PT</w:t>
      </w:r>
      <w:r>
        <w:rPr>
          <w:b/>
          <w:bCs/>
          <w:sz w:val="36"/>
          <w:szCs w:val="36"/>
        </w:rPr>
        <w:t>.</w:t>
      </w:r>
      <w:r w:rsidR="0016575C" w:rsidRPr="002E7340">
        <w:rPr>
          <w:b/>
          <w:bCs/>
          <w:sz w:val="36"/>
          <w:szCs w:val="36"/>
        </w:rPr>
        <w:t xml:space="preserve"> Kimia Farma </w:t>
      </w:r>
      <w:proofErr w:type="spellStart"/>
      <w:r w:rsidR="0016575C" w:rsidRPr="002E7340">
        <w:rPr>
          <w:b/>
          <w:bCs/>
          <w:sz w:val="36"/>
          <w:szCs w:val="36"/>
        </w:rPr>
        <w:t>Tbk</w:t>
      </w:r>
      <w:proofErr w:type="spellEnd"/>
    </w:p>
    <w:p w14:paraId="2CA839EC" w14:textId="77777777" w:rsidR="00BF7471" w:rsidRPr="002E7340" w:rsidRDefault="00BF7471" w:rsidP="00CB2DE7">
      <w:pPr>
        <w:spacing w:before="120" w:after="120"/>
        <w:jc w:val="center"/>
        <w:rPr>
          <w:color w:val="FF0000"/>
          <w:sz w:val="36"/>
          <w:szCs w:val="36"/>
        </w:rPr>
      </w:pPr>
    </w:p>
    <w:p w14:paraId="08017565" w14:textId="594C6094" w:rsidR="00BF7471" w:rsidRDefault="00BF7471" w:rsidP="002E7340">
      <w:pPr>
        <w:spacing w:beforeLines="0" w:before="0" w:afterLines="0" w:after="0"/>
        <w:jc w:val="center"/>
        <w:rPr>
          <w:b/>
          <w:bCs/>
          <w:lang w:val="it-IT"/>
        </w:rPr>
      </w:pPr>
      <w:r w:rsidRPr="002E7340">
        <w:rPr>
          <w:b/>
          <w:bCs/>
          <w:lang w:val="it-IT"/>
        </w:rPr>
        <w:t>Regitha Aulia Hermayani¹, Riyandi Nur Sumawidjaja²</w:t>
      </w:r>
    </w:p>
    <w:p w14:paraId="496B9ABB" w14:textId="77777777" w:rsidR="002E7340" w:rsidRPr="002E7340" w:rsidRDefault="002E7340" w:rsidP="002E7340">
      <w:pPr>
        <w:spacing w:beforeLines="0" w:before="0" w:afterLines="0" w:after="0"/>
        <w:jc w:val="center"/>
        <w:rPr>
          <w:b/>
          <w:bCs/>
          <w:lang w:val="it-IT"/>
        </w:rPr>
      </w:pPr>
    </w:p>
    <w:p w14:paraId="3B015BF7" w14:textId="77777777" w:rsidR="00BF7471" w:rsidRPr="002E7340" w:rsidRDefault="00BF7471" w:rsidP="002E7340">
      <w:pPr>
        <w:spacing w:beforeLines="0" w:before="0" w:afterLines="0" w:after="0"/>
        <w:jc w:val="center"/>
        <w:rPr>
          <w:lang w:val="it-IT"/>
        </w:rPr>
      </w:pPr>
      <w:r w:rsidRPr="002E7340">
        <w:rPr>
          <w:lang w:val="it-IT"/>
        </w:rPr>
        <w:t>Universitas Indonesia Membangun, Indonesia</w:t>
      </w:r>
    </w:p>
    <w:p w14:paraId="06E3C3C0" w14:textId="4542AFFF" w:rsidR="002E7340" w:rsidRPr="002E7340" w:rsidRDefault="002E7340" w:rsidP="002E7340">
      <w:pPr>
        <w:spacing w:beforeLines="0" w:before="0" w:afterLines="0" w:after="0"/>
        <w:jc w:val="center"/>
        <w:rPr>
          <w:lang w:val="en-ID"/>
        </w:rPr>
      </w:pPr>
      <w:r w:rsidRPr="002E7340">
        <w:rPr>
          <w:lang w:val="en-ID"/>
        </w:rPr>
        <w:t>Corresponding Author</w:t>
      </w:r>
      <w:r w:rsidR="00BF7471" w:rsidRPr="002E7340">
        <w:rPr>
          <w:lang w:val="en-ID"/>
        </w:rPr>
        <w:t xml:space="preserve">: </w:t>
      </w:r>
      <w:hyperlink r:id="rId8" w:history="1">
        <w:r w:rsidR="00BF7471" w:rsidRPr="002E7340">
          <w:rPr>
            <w:rStyle w:val="Hyperlink"/>
            <w:lang w:val="en-ID"/>
          </w:rPr>
          <w:t>regithaauliah@student.inaba.ac.id</w:t>
        </w:r>
      </w:hyperlink>
      <w:r>
        <w:rPr>
          <w:vertAlign w:val="superscript"/>
        </w:rPr>
        <w:t>1</w:t>
      </w:r>
      <w:r w:rsidR="00BF7471" w:rsidRPr="002E7340">
        <w:rPr>
          <w:lang w:val="en-ID"/>
        </w:rPr>
        <w:t xml:space="preserve">, </w:t>
      </w:r>
    </w:p>
    <w:p w14:paraId="3E31D604" w14:textId="2A669AD3" w:rsidR="00BF7471" w:rsidRPr="002E7340" w:rsidRDefault="002E7340" w:rsidP="002E7340">
      <w:pPr>
        <w:spacing w:beforeLines="0" w:before="0" w:afterLines="0" w:after="0"/>
        <w:jc w:val="center"/>
      </w:pPr>
      <w:hyperlink r:id="rId9" w:history="1">
        <w:r w:rsidRPr="002E7340">
          <w:rPr>
            <w:rStyle w:val="Hyperlink"/>
          </w:rPr>
          <w:t>riyandi.nursumawidjaja@inaba.ac.id</w:t>
        </w:r>
      </w:hyperlink>
      <w:r>
        <w:rPr>
          <w:vertAlign w:val="superscript"/>
        </w:rPr>
        <w:t>2</w:t>
      </w:r>
      <w:r w:rsidR="00BF7471" w:rsidRPr="002E7340">
        <w:t xml:space="preserve"> </w:t>
      </w:r>
    </w:p>
    <w:p w14:paraId="19E3C465" w14:textId="77777777" w:rsidR="007755BF" w:rsidRPr="00BF7471" w:rsidRDefault="007755BF" w:rsidP="00CB2DE7">
      <w:pPr>
        <w:spacing w:before="120" w:after="120"/>
        <w:ind w:firstLineChars="200" w:firstLine="482"/>
        <w:jc w:val="center"/>
        <w:rPr>
          <w:b/>
          <w:bCs/>
          <w:color w:val="666699"/>
        </w:rPr>
      </w:pPr>
    </w:p>
    <w:p w14:paraId="430A2BB6" w14:textId="46C36967" w:rsidR="007755BF" w:rsidRDefault="002E7340" w:rsidP="00CB2DE7">
      <w:pPr>
        <w:spacing w:before="120" w:after="120"/>
        <w:rPr>
          <w:bCs/>
          <w:color w:val="666699"/>
          <w:sz w:val="20"/>
          <w:szCs w:val="20"/>
        </w:rPr>
      </w:pPr>
      <w:r w:rsidRPr="002E7340">
        <w:rPr>
          <w:noProof/>
          <w:szCs w:val="22"/>
          <w:lang w:val="en"/>
        </w:rPr>
        <mc:AlternateContent>
          <mc:Choice Requires="wps">
            <w:drawing>
              <wp:inline distT="0" distB="0" distL="0" distR="0" wp14:anchorId="51AF6B69" wp14:editId="113F47D9">
                <wp:extent cx="5759450" cy="687705"/>
                <wp:effectExtent l="0" t="0" r="12700" b="17145"/>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9450" cy="687705"/>
                        </a:xfrm>
                        <a:prstGeom prst="rect">
                          <a:avLst/>
                        </a:prstGeom>
                        <a:solidFill>
                          <a:srgbClr val="FFFFFF"/>
                        </a:solidFill>
                        <a:ln w="12700">
                          <a:solidFill>
                            <a:srgbClr val="70AD47"/>
                          </a:solidFill>
                          <a:miter lim="800000"/>
                          <a:headEnd/>
                          <a:tailEnd/>
                        </a:ln>
                      </wps:spPr>
                      <wps:txbx>
                        <w:txbxContent>
                          <w:p w14:paraId="739403F2" w14:textId="77777777" w:rsidR="002E7340" w:rsidRPr="00CD466E" w:rsidRDefault="002E7340" w:rsidP="002E7340">
                            <w:pPr>
                              <w:spacing w:before="120" w:after="120"/>
                              <w:jc w:val="center"/>
                            </w:pPr>
                            <w:r w:rsidRPr="00CD466E">
                              <w:t>Article Information:</w:t>
                            </w:r>
                          </w:p>
                          <w:p w14:paraId="106856D9" w14:textId="278E1859" w:rsidR="002E7340" w:rsidRPr="00CD466E" w:rsidRDefault="002E7340" w:rsidP="002E7340">
                            <w:pPr>
                              <w:spacing w:before="120" w:after="120"/>
                              <w:jc w:val="center"/>
                            </w:pPr>
                            <w:r w:rsidRPr="00CD466E">
                              <w:t xml:space="preserve">Received: </w:t>
                            </w:r>
                            <w:r>
                              <w:t>February 05</w:t>
                            </w:r>
                            <w:r w:rsidRPr="00CD466E">
                              <w:t>, 202</w:t>
                            </w:r>
                            <w:r>
                              <w:t>5</w:t>
                            </w:r>
                            <w:r w:rsidRPr="00CD466E">
                              <w:t xml:space="preserve">, </w:t>
                            </w:r>
                            <w:proofErr w:type="gramStart"/>
                            <w:r w:rsidRPr="00CD466E">
                              <w:t>Accepted</w:t>
                            </w:r>
                            <w:proofErr w:type="gramEnd"/>
                            <w:r w:rsidRPr="00CD466E">
                              <w:t xml:space="preserve">: </w:t>
                            </w:r>
                            <w:r>
                              <w:t>February 12</w:t>
                            </w:r>
                            <w:r w:rsidRPr="00CD466E">
                              <w:t>, 202</w:t>
                            </w:r>
                            <w:r>
                              <w:t>5</w:t>
                            </w:r>
                            <w:r w:rsidRPr="00CD466E">
                              <w:t>, Publishe</w:t>
                            </w:r>
                            <w:r>
                              <w:t>d: February 13</w:t>
                            </w:r>
                            <w:r w:rsidRPr="00CD466E">
                              <w:t>, 202</w:t>
                            </w:r>
                            <w:r>
                              <w:t>5</w:t>
                            </w:r>
                          </w:p>
                        </w:txbxContent>
                      </wps:txbx>
                      <wps:bodyPr rot="0" vert="horz" wrap="square" lIns="91440" tIns="45720" rIns="91440" bIns="45720" anchor="ctr" anchorCtr="0" upright="1">
                        <a:noAutofit/>
                      </wps:bodyPr>
                    </wps:wsp>
                  </a:graphicData>
                </a:graphic>
              </wp:inline>
            </w:drawing>
          </mc:Choice>
          <mc:Fallback>
            <w:pict>
              <v:rect w14:anchorId="51AF6B69" id="Rectangle 1" o:spid="_x0000_s1026" style="width:453.5pt;height:5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" strokecolor="#70ad47" strokeweight="1pt">
                <v:path arrowok="t"/>
                <v:textbox>
                  <w:txbxContent>
                    <w:p w14:paraId="739403F2" w14:textId="77777777" w:rsidR="002E7340" w:rsidRPr="00CD466E" w:rsidRDefault="002E7340" w:rsidP="002E7340">
                      <w:pPr>
                        <w:spacing w:before="120" w:after="120"/>
                        <w:jc w:val="center"/>
                      </w:pPr>
                      <w:r w:rsidRPr="00CD466E">
                        <w:t>Article Information:</w:t>
                      </w:r>
                    </w:p>
                    <w:p w14:paraId="106856D9" w14:textId="278E1859" w:rsidR="002E7340" w:rsidRPr="00CD466E" w:rsidRDefault="002E7340" w:rsidP="002E7340">
                      <w:pPr>
                        <w:spacing w:before="120" w:after="120"/>
                        <w:jc w:val="center"/>
                      </w:pPr>
                      <w:r w:rsidRPr="00CD466E">
                        <w:t xml:space="preserve">Received: </w:t>
                      </w:r>
                      <w:r>
                        <w:t>February 05</w:t>
                      </w:r>
                      <w:r w:rsidRPr="00CD466E">
                        <w:t>, 202</w:t>
                      </w:r>
                      <w:r>
                        <w:t>5</w:t>
                      </w:r>
                      <w:r w:rsidRPr="00CD466E">
                        <w:t xml:space="preserve">, </w:t>
                      </w:r>
                      <w:proofErr w:type="gramStart"/>
                      <w:r w:rsidRPr="00CD466E">
                        <w:t>Accepted</w:t>
                      </w:r>
                      <w:proofErr w:type="gramEnd"/>
                      <w:r w:rsidRPr="00CD466E">
                        <w:t xml:space="preserve">: </w:t>
                      </w:r>
                      <w:r>
                        <w:t>February 12</w:t>
                      </w:r>
                      <w:r w:rsidRPr="00CD466E">
                        <w:t>, 202</w:t>
                      </w:r>
                      <w:r>
                        <w:t>5</w:t>
                      </w:r>
                      <w:r w:rsidRPr="00CD466E">
                        <w:t>, Publishe</w:t>
                      </w:r>
                      <w:r>
                        <w:t>d: February 13</w:t>
                      </w:r>
                      <w:r w:rsidRPr="00CD466E">
                        <w:t>, 202</w:t>
                      </w:r>
                      <w:r>
                        <w:t>5</w:t>
                      </w:r>
                    </w:p>
                  </w:txbxContent>
                </v:textbox>
                <w10:anchorlock/>
              </v:rect>
            </w:pict>
          </mc:Fallback>
        </mc:AlternateContent>
      </w:r>
    </w:p>
    <w:p w14:paraId="7CD252C4" w14:textId="77777777" w:rsidR="00BF7471" w:rsidRPr="00E21E6B" w:rsidRDefault="00BF7471" w:rsidP="00CB2DE7">
      <w:pPr>
        <w:spacing w:before="120" w:after="120"/>
      </w:pPr>
    </w:p>
    <w:p w14:paraId="783BC865" w14:textId="77777777" w:rsidR="007755BF" w:rsidRPr="002832E3" w:rsidRDefault="007755BF" w:rsidP="002E7340">
      <w:pPr>
        <w:spacing w:before="120" w:after="120"/>
        <w:jc w:val="left"/>
        <w:outlineLvl w:val="0"/>
        <w:rPr>
          <w:b/>
          <w:bCs/>
        </w:rPr>
      </w:pPr>
      <w:r w:rsidRPr="002832E3">
        <w:rPr>
          <w:b/>
          <w:bCs/>
        </w:rPr>
        <w:t>Abstract</w:t>
      </w:r>
    </w:p>
    <w:p w14:paraId="156719E5" w14:textId="14B4A784" w:rsidR="00A26AC2" w:rsidRPr="002E7340" w:rsidRDefault="00B23D95" w:rsidP="00CB2DE7">
      <w:pPr>
        <w:spacing w:before="120" w:after="120"/>
        <w:rPr>
          <w:sz w:val="22"/>
          <w:szCs w:val="22"/>
        </w:rPr>
      </w:pPr>
      <w:r w:rsidRPr="002E7340">
        <w:rPr>
          <w:sz w:val="22"/>
          <w:szCs w:val="22"/>
        </w:rPr>
        <w:t xml:space="preserve">This study </w:t>
      </w:r>
      <w:r w:rsidR="002E7340">
        <w:rPr>
          <w:sz w:val="22"/>
          <w:szCs w:val="22"/>
        </w:rPr>
        <w:t>examines</w:t>
      </w:r>
      <w:r w:rsidRPr="002E7340">
        <w:rPr>
          <w:sz w:val="22"/>
          <w:szCs w:val="22"/>
        </w:rPr>
        <w:t xml:space="preserve"> the effect of cash</w:t>
      </w:r>
      <w:r w:rsidR="002E7340">
        <w:rPr>
          <w:sz w:val="22"/>
          <w:szCs w:val="22"/>
        </w:rPr>
        <w:t xml:space="preserve">, accounts receivable, and inventory turnover on return on investment at PT Kimia Farma </w:t>
      </w:r>
      <w:proofErr w:type="spellStart"/>
      <w:r w:rsidR="002E7340">
        <w:rPr>
          <w:sz w:val="22"/>
          <w:szCs w:val="22"/>
        </w:rPr>
        <w:t>Tbk</w:t>
      </w:r>
      <w:proofErr w:type="spellEnd"/>
      <w:r w:rsidR="002E7340">
        <w:rPr>
          <w:sz w:val="22"/>
          <w:szCs w:val="22"/>
        </w:rPr>
        <w:t xml:space="preserve"> for </w:t>
      </w:r>
      <w:r w:rsidRPr="002E7340">
        <w:rPr>
          <w:sz w:val="22"/>
          <w:szCs w:val="22"/>
        </w:rPr>
        <w:t xml:space="preserve">2019-2023. The data in the study are secondary data sourced from financial data on the Kimia Farma Website. Statistical analysis techniques </w:t>
      </w:r>
      <w:r w:rsidR="002E7340">
        <w:rPr>
          <w:sz w:val="22"/>
          <w:szCs w:val="22"/>
        </w:rPr>
        <w:t>include regression testing, correlation, determination,</w:t>
      </w:r>
      <w:r w:rsidRPr="002E7340">
        <w:rPr>
          <w:sz w:val="22"/>
          <w:szCs w:val="22"/>
        </w:rPr>
        <w:t xml:space="preserve"> and hypothesis testing.  The results showed that Cash Turnover </w:t>
      </w:r>
      <w:r w:rsidR="002E7340">
        <w:rPr>
          <w:sz w:val="22"/>
          <w:szCs w:val="22"/>
        </w:rPr>
        <w:t>positively and significantly affected</w:t>
      </w:r>
      <w:r w:rsidRPr="002E7340">
        <w:rPr>
          <w:sz w:val="22"/>
          <w:szCs w:val="22"/>
        </w:rPr>
        <w:t xml:space="preserve"> Return On Investment</w:t>
      </w:r>
      <w:r w:rsidR="002E7340">
        <w:rPr>
          <w:sz w:val="22"/>
          <w:szCs w:val="22"/>
        </w:rPr>
        <w:t>. In contrast,</w:t>
      </w:r>
      <w:r w:rsidRPr="002E7340">
        <w:rPr>
          <w:sz w:val="22"/>
          <w:szCs w:val="22"/>
        </w:rPr>
        <w:t xml:space="preserve"> Receivables Turnover and Inventory Turnover </w:t>
      </w:r>
      <w:r w:rsidR="002E7340">
        <w:rPr>
          <w:sz w:val="22"/>
          <w:szCs w:val="22"/>
        </w:rPr>
        <w:t>negatively and significantly affected</w:t>
      </w:r>
      <w:r w:rsidRPr="002E7340">
        <w:rPr>
          <w:sz w:val="22"/>
          <w:szCs w:val="22"/>
        </w:rPr>
        <w:t xml:space="preserve"> Return On Investment. Overall, the three ratios are positive and significant to the Return On Investment of PT Kimia Farma </w:t>
      </w:r>
      <w:proofErr w:type="spellStart"/>
      <w:r w:rsidRPr="002E7340">
        <w:rPr>
          <w:sz w:val="22"/>
          <w:szCs w:val="22"/>
        </w:rPr>
        <w:t>Tbk</w:t>
      </w:r>
      <w:proofErr w:type="spellEnd"/>
      <w:r w:rsidRPr="002E7340">
        <w:rPr>
          <w:sz w:val="22"/>
          <w:szCs w:val="22"/>
        </w:rPr>
        <w:t xml:space="preserve"> in that period.</w:t>
      </w:r>
    </w:p>
    <w:p w14:paraId="3ED66452" w14:textId="1D2D1A88" w:rsidR="00A26AC2" w:rsidRPr="00CB2DE7" w:rsidRDefault="007755BF" w:rsidP="002E7340">
      <w:pPr>
        <w:spacing w:before="120" w:after="120"/>
        <w:ind w:left="1276" w:hanging="1276"/>
        <w:rPr>
          <w:i/>
          <w:iCs/>
        </w:rPr>
      </w:pPr>
      <w:r w:rsidRPr="00CB2DE7">
        <w:rPr>
          <w:b/>
        </w:rPr>
        <w:t>Keywords:</w:t>
      </w:r>
      <w:r w:rsidRPr="00CB2DE7">
        <w:t xml:space="preserve"> </w:t>
      </w:r>
      <w:r w:rsidR="002E7340" w:rsidRPr="002E7340">
        <w:t xml:space="preserve">Cash Turnover, Receivables Turnover, Inventory Turnover </w:t>
      </w:r>
      <w:proofErr w:type="gramStart"/>
      <w:r w:rsidR="002E7340" w:rsidRPr="002E7340">
        <w:t>And</w:t>
      </w:r>
      <w:proofErr w:type="gramEnd"/>
      <w:r w:rsidR="002E7340" w:rsidRPr="002E7340">
        <w:t xml:space="preserve"> Return On Investment</w:t>
      </w:r>
    </w:p>
    <w:p w14:paraId="01EFEAC3" w14:textId="77777777" w:rsidR="00CB2DE7" w:rsidRPr="0074374C" w:rsidRDefault="00CB2DE7" w:rsidP="00CB2DE7">
      <w:pPr>
        <w:spacing w:before="120" w:after="120"/>
        <w:rPr>
          <w:i/>
          <w:iCs/>
          <w:sz w:val="20"/>
          <w:szCs w:val="20"/>
        </w:rPr>
      </w:pPr>
    </w:p>
    <w:p w14:paraId="5C05D7EF" w14:textId="41D37B99" w:rsidR="007755BF" w:rsidRPr="002832E3" w:rsidRDefault="007755BF" w:rsidP="00CB2DE7">
      <w:pPr>
        <w:spacing w:before="120" w:after="120"/>
        <w:rPr>
          <w:b/>
          <w:bCs/>
        </w:rPr>
      </w:pPr>
      <w:r w:rsidRPr="002832E3">
        <w:rPr>
          <w:b/>
          <w:bCs/>
        </w:rPr>
        <w:t>1. Introduction</w:t>
      </w:r>
    </w:p>
    <w:p w14:paraId="1BCA267F" w14:textId="3D26C906" w:rsidR="00A26AC2" w:rsidRPr="00A26AC2" w:rsidRDefault="00A26AC2" w:rsidP="00CB2DE7">
      <w:pPr>
        <w:spacing w:before="120" w:after="120"/>
        <w:outlineLvl w:val="0"/>
        <w:rPr>
          <w:i/>
        </w:rPr>
      </w:pPr>
      <w:r w:rsidRPr="00A26AC2">
        <w:t>The instability of economic conditions and the increasing number of new companies emerging are part of a country's economic problems. The industrial sector as one of the driving factors of the economy has a very important role in economic growth.</w:t>
      </w:r>
      <w:sdt>
        <w:sdtPr>
          <w:id w:val="410967119"/>
          <w:citation/>
        </w:sdtPr>
        <w:sdtContent>
          <w:r w:rsidR="00CA0BCE">
            <w:fldChar w:fldCharType="begin"/>
          </w:r>
          <w:r w:rsidR="00CA0BCE">
            <w:instrText xml:space="preserve"> CITATION Sul23 \l 1033 </w:instrText>
          </w:r>
          <w:r w:rsidR="00CA0BCE">
            <w:fldChar w:fldCharType="separate"/>
          </w:r>
          <w:r w:rsidR="005A535E">
            <w:rPr>
              <w:noProof/>
            </w:rPr>
            <w:t xml:space="preserve"> (Sulaiman &amp; Herlina, 2023)</w:t>
          </w:r>
          <w:r w:rsidR="00CA0BCE">
            <w:fldChar w:fldCharType="end"/>
          </w:r>
        </w:sdtContent>
      </w:sdt>
      <w:r w:rsidR="00CA0BCE">
        <w:t xml:space="preserve"> </w:t>
      </w:r>
      <w:r w:rsidRPr="00A26AC2">
        <w:t xml:space="preserve">. Basically, the economy does not always develop stably from period to period, as well as the development of new industries which increase competition between companies. </w:t>
      </w:r>
    </w:p>
    <w:p w14:paraId="3533953A" w14:textId="49F65A62" w:rsidR="00A26AC2" w:rsidRDefault="00A26AC2" w:rsidP="00CB2DE7">
      <w:pPr>
        <w:spacing w:before="120" w:after="120"/>
        <w:outlineLvl w:val="0"/>
      </w:pPr>
      <w:r w:rsidRPr="00A26AC2">
        <w:t>Apart from competition, economic instability is also influenced by the Covid-19 pandemic which began to spread in 2020. With the Covid-19 pandemic, the business world is experiencing uncertainty which has finally triggered tighter competition in order to become the survival of the company and generate large profits. During the Covid-19 pandemic, the pharmaceutical industry faced moderate raised conditions where the demand for pharmaceutical products related to handling Covid-19 experienced a significant increase, but on the other hand the demand for products not directly related to Covid-19 did not experience growth or decreased.</w:t>
      </w:r>
      <w:sdt>
        <w:sdtPr>
          <w:id w:val="948901757"/>
          <w:citation/>
        </w:sdtPr>
        <w:sdtContent>
          <w:r w:rsidR="00CA0BCE">
            <w:fldChar w:fldCharType="begin"/>
          </w:r>
          <w:r w:rsidR="00CA0BCE">
            <w:instrText xml:space="preserve"> CITATION Nab23 \l 1033 </w:instrText>
          </w:r>
          <w:r w:rsidR="00CA0BCE">
            <w:fldChar w:fldCharType="separate"/>
          </w:r>
          <w:r w:rsidR="005A535E">
            <w:rPr>
              <w:noProof/>
            </w:rPr>
            <w:t xml:space="preserve"> (Nabila, 2023)</w:t>
          </w:r>
          <w:r w:rsidR="00CA0BCE">
            <w:fldChar w:fldCharType="end"/>
          </w:r>
        </w:sdtContent>
      </w:sdt>
      <w:r w:rsidRPr="00A26AC2">
        <w:t>.</w:t>
      </w:r>
    </w:p>
    <w:p w14:paraId="100A6EA7" w14:textId="3F6B218C" w:rsidR="00A26AC2" w:rsidRPr="00A26AC2" w:rsidRDefault="00A26AC2" w:rsidP="00CB2DE7">
      <w:pPr>
        <w:spacing w:before="120" w:after="120"/>
        <w:outlineLvl w:val="0"/>
      </w:pPr>
      <w:r w:rsidRPr="00A26AC2">
        <w:lastRenderedPageBreak/>
        <w:t xml:space="preserve">One of the efforts to achieve its goal is that companies always try to </w:t>
      </w:r>
      <w:proofErr w:type="spellStart"/>
      <w:r w:rsidRPr="00A26AC2">
        <w:t>maximise</w:t>
      </w:r>
      <w:proofErr w:type="spellEnd"/>
      <w:r w:rsidRPr="00A26AC2">
        <w:t xml:space="preserve"> their profits.</w:t>
      </w:r>
      <w:sdt>
        <w:sdtPr>
          <w:id w:val="815540982"/>
          <w:citation/>
        </w:sdtPr>
        <w:sdtContent>
          <w:r w:rsidR="008E37DA">
            <w:fldChar w:fldCharType="begin"/>
          </w:r>
          <w:r w:rsidR="008E37DA">
            <w:instrText xml:space="preserve">CITATION Sud215 \t  \l 1033 </w:instrText>
          </w:r>
          <w:r w:rsidR="008E37DA">
            <w:fldChar w:fldCharType="separate"/>
          </w:r>
          <w:r w:rsidR="005A535E">
            <w:rPr>
              <w:noProof/>
            </w:rPr>
            <w:t xml:space="preserve"> (Sudaryo, Sofiati (Efi), &amp; Widarti, 2021)</w:t>
          </w:r>
          <w:r w:rsidR="008E37DA">
            <w:fldChar w:fldCharType="end"/>
          </w:r>
        </w:sdtContent>
      </w:sdt>
      <w:r w:rsidR="00CA0BCE">
        <w:t xml:space="preserve"> </w:t>
      </w:r>
      <w:r w:rsidRPr="00A26AC2">
        <w:t>. With the desire to generate large and maximum profits, management with an optimal level of effectiveness is needed. The level of management effectiveness shown by the profit generated by sales and investment income can be done by knowing how much profitability ratio is owned. The profitability ratio is important to measure the effectiveness of management in generating profits from sales or investment. Profitability is the end result of various management policies and decisions.</w:t>
      </w:r>
      <w:r w:rsidR="008E37DA">
        <w:t xml:space="preserve"> </w:t>
      </w:r>
      <w:sdt>
        <w:sdtPr>
          <w:id w:val="-1031258366"/>
          <w:citation/>
        </w:sdtPr>
        <w:sdtContent>
          <w:r w:rsidR="008E37DA">
            <w:fldChar w:fldCharType="begin"/>
          </w:r>
          <w:r w:rsidR="008E37DA">
            <w:instrText xml:space="preserve"> CITATION Sum25 \l 1033 </w:instrText>
          </w:r>
          <w:r w:rsidR="008E37DA">
            <w:fldChar w:fldCharType="separate"/>
          </w:r>
          <w:r w:rsidR="005A535E">
            <w:rPr>
              <w:noProof/>
            </w:rPr>
            <w:t>(Sumawidjaja &amp; Senjaya, 2025)</w:t>
          </w:r>
          <w:r w:rsidR="008E37DA">
            <w:fldChar w:fldCharType="end"/>
          </w:r>
        </w:sdtContent>
      </w:sdt>
      <w:r w:rsidRPr="00A26AC2">
        <w:t>. The measuring tool that can be used to measure the level of profitability is Return On Investment (ROI). ROI is one of the measuring instruments that can show the company's ability to generate profits from the total assets used.</w:t>
      </w:r>
    </w:p>
    <w:p w14:paraId="7B43B6E2" w14:textId="77777777" w:rsidR="00A26AC2" w:rsidRDefault="00A26AC2" w:rsidP="00CB2DE7">
      <w:pPr>
        <w:spacing w:before="120" w:after="120"/>
        <w:outlineLvl w:val="0"/>
      </w:pPr>
      <w:r w:rsidRPr="00A26AC2">
        <w:t>According to Dewi et al (2018) profitability is influenced by cash turnover, accounts receivable turnover and inventory turnover as measured by activity ratios. The activity ratio is a ratio that shows the effectiveness of the company in using the assets owned by the company.</w:t>
      </w:r>
    </w:p>
    <w:p w14:paraId="30C1311E" w14:textId="352F13CB" w:rsidR="00A26AC2" w:rsidRDefault="00A26AC2" w:rsidP="00CB2DE7">
      <w:pPr>
        <w:spacing w:before="120" w:after="120"/>
        <w:outlineLvl w:val="0"/>
      </w:pPr>
      <w:r w:rsidRPr="00A26AC2">
        <w:t xml:space="preserve">Cash turnover, accounts receivable turnover and inventory turnover are some of the variables that can affect Return On Investment (ROI). This cash turnover aims to measure how much the company's working capital is needed to finance sales and pay bills. Accounts receivable turnover shows how quickly the company can collect customer receivables. Inventory turnover shows how fast inventory turns over in a normal production cycle. This research is focused on PT Kimia Farma, </w:t>
      </w:r>
      <w:proofErr w:type="spellStart"/>
      <w:r w:rsidRPr="00A26AC2">
        <w:t>Tbk</w:t>
      </w:r>
      <w:proofErr w:type="spellEnd"/>
      <w:r w:rsidRPr="00A26AC2">
        <w:t xml:space="preserve"> because of its excellence in the pharmaceutical business.</w:t>
      </w:r>
    </w:p>
    <w:p w14:paraId="69E5DA3E" w14:textId="77777777" w:rsidR="00A26AC2" w:rsidRDefault="00A26AC2" w:rsidP="00CB2DE7">
      <w:pPr>
        <w:keepNext/>
        <w:spacing w:before="120" w:after="120"/>
        <w:outlineLvl w:val="0"/>
      </w:pPr>
      <w:r w:rsidRPr="000926D8">
        <w:rPr>
          <w:noProof/>
        </w:rPr>
        <w:drawing>
          <wp:inline distT="0" distB="0" distL="0" distR="0" wp14:anchorId="21FCE8A9" wp14:editId="05D9F3B4">
            <wp:extent cx="4159250" cy="2552700"/>
            <wp:effectExtent l="0" t="0" r="12700" b="0"/>
            <wp:docPr id="1679000983" name="Chart 1">
              <a:extLst xmlns:a="http://schemas.openxmlformats.org/drawingml/2006/main">
                <a:ext uri="{FF2B5EF4-FFF2-40B4-BE49-F238E27FC236}">
                  <a16:creationId xmlns:a16="http://schemas.microsoft.com/office/drawing/2014/main" id="{BE52105D-EC67-E0CD-3D07-B6155F1A0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55DC58" w14:textId="5D49BB71" w:rsidR="00A26AC2" w:rsidRPr="006766E4" w:rsidRDefault="00A26AC2" w:rsidP="002E7340">
      <w:pPr>
        <w:pStyle w:val="Caption"/>
        <w:spacing w:beforeLines="0" w:before="0" w:afterLines="0" w:after="0"/>
        <w:rPr>
          <w:b/>
          <w:bCs/>
          <w:i w:val="0"/>
          <w:iCs w:val="0"/>
          <w:color w:val="auto"/>
          <w:sz w:val="32"/>
          <w:szCs w:val="22"/>
        </w:rPr>
      </w:pPr>
      <w:r w:rsidRPr="006766E4">
        <w:rPr>
          <w:b/>
          <w:bCs/>
          <w:i w:val="0"/>
          <w:iCs w:val="0"/>
          <w:color w:val="auto"/>
          <w:sz w:val="22"/>
          <w:szCs w:val="22"/>
        </w:rPr>
        <w:t xml:space="preserve">Picture </w:t>
      </w:r>
      <w:r w:rsidRPr="006766E4">
        <w:rPr>
          <w:b/>
          <w:bCs/>
          <w:i w:val="0"/>
          <w:iCs w:val="0"/>
          <w:color w:val="auto"/>
          <w:sz w:val="22"/>
          <w:szCs w:val="22"/>
        </w:rPr>
        <w:fldChar w:fldCharType="begin"/>
      </w:r>
      <w:r w:rsidRPr="006766E4">
        <w:rPr>
          <w:b/>
          <w:bCs/>
          <w:i w:val="0"/>
          <w:iCs w:val="0"/>
          <w:color w:val="auto"/>
          <w:sz w:val="22"/>
          <w:szCs w:val="22"/>
        </w:rPr>
        <w:instrText xml:space="preserve"> SEQ Picture \* ARABIC </w:instrText>
      </w:r>
      <w:r w:rsidRPr="006766E4">
        <w:rPr>
          <w:b/>
          <w:bCs/>
          <w:i w:val="0"/>
          <w:iCs w:val="0"/>
          <w:color w:val="auto"/>
          <w:sz w:val="22"/>
          <w:szCs w:val="22"/>
        </w:rPr>
        <w:fldChar w:fldCharType="separate"/>
      </w:r>
      <w:r w:rsidR="0090173E" w:rsidRPr="006766E4">
        <w:rPr>
          <w:b/>
          <w:bCs/>
          <w:i w:val="0"/>
          <w:iCs w:val="0"/>
          <w:noProof/>
          <w:color w:val="auto"/>
          <w:sz w:val="22"/>
          <w:szCs w:val="22"/>
        </w:rPr>
        <w:t>1</w:t>
      </w:r>
      <w:r w:rsidRPr="006766E4">
        <w:rPr>
          <w:b/>
          <w:bCs/>
          <w:i w:val="0"/>
          <w:iCs w:val="0"/>
          <w:color w:val="auto"/>
          <w:sz w:val="22"/>
          <w:szCs w:val="22"/>
        </w:rPr>
        <w:fldChar w:fldCharType="end"/>
      </w:r>
      <w:r w:rsidRPr="006766E4">
        <w:rPr>
          <w:b/>
          <w:bCs/>
          <w:i w:val="0"/>
          <w:iCs w:val="0"/>
          <w:color w:val="auto"/>
          <w:sz w:val="22"/>
          <w:szCs w:val="22"/>
        </w:rPr>
        <w:t xml:space="preserve"> Ratios of PT Kimia Farma, </w:t>
      </w:r>
      <w:proofErr w:type="spellStart"/>
      <w:r w:rsidRPr="006766E4">
        <w:rPr>
          <w:b/>
          <w:bCs/>
          <w:i w:val="0"/>
          <w:iCs w:val="0"/>
          <w:color w:val="auto"/>
          <w:sz w:val="22"/>
          <w:szCs w:val="22"/>
        </w:rPr>
        <w:t>Tbk</w:t>
      </w:r>
      <w:proofErr w:type="spellEnd"/>
      <w:r w:rsidRPr="006766E4">
        <w:rPr>
          <w:b/>
          <w:bCs/>
          <w:i w:val="0"/>
          <w:iCs w:val="0"/>
          <w:color w:val="auto"/>
          <w:sz w:val="22"/>
          <w:szCs w:val="22"/>
        </w:rPr>
        <w:t xml:space="preserve"> for the period 2019 - 2023</w:t>
      </w:r>
    </w:p>
    <w:p w14:paraId="6F3AC2B5" w14:textId="26450961" w:rsidR="00A26AC2" w:rsidRDefault="00A26AC2" w:rsidP="002E7340">
      <w:pPr>
        <w:pStyle w:val="ListParagraph"/>
        <w:spacing w:beforeLines="0" w:before="0" w:afterLines="0" w:after="0"/>
        <w:ind w:left="0"/>
      </w:pPr>
      <w:proofErr w:type="spellStart"/>
      <w:r w:rsidRPr="000926D8">
        <w:t>Sumber</w:t>
      </w:r>
      <w:proofErr w:type="spellEnd"/>
      <w:r w:rsidRPr="000926D8">
        <w:t>:</w:t>
      </w:r>
      <w:r>
        <w:t xml:space="preserve"> </w:t>
      </w:r>
      <w:hyperlink r:id="rId11" w:history="1">
        <w:r w:rsidRPr="00934C6E">
          <w:rPr>
            <w:rStyle w:val="Hyperlink"/>
          </w:rPr>
          <w:t>www.kimiafarma.co.id</w:t>
        </w:r>
      </w:hyperlink>
      <w:r w:rsidRPr="000926D8">
        <w:t xml:space="preserve"> (</w:t>
      </w:r>
      <w:r w:rsidRPr="00A26AC2">
        <w:t>processed data</w:t>
      </w:r>
      <w:r w:rsidRPr="000926D8">
        <w:t>)</w:t>
      </w:r>
    </w:p>
    <w:p w14:paraId="3E74259D" w14:textId="77777777" w:rsidR="00673C70" w:rsidRDefault="00673C70" w:rsidP="00CB2DE7">
      <w:pPr>
        <w:pStyle w:val="ListParagraph"/>
        <w:spacing w:before="120" w:after="120"/>
        <w:ind w:left="0"/>
      </w:pPr>
    </w:p>
    <w:p w14:paraId="670425F9" w14:textId="4D875404" w:rsidR="00673C70" w:rsidRPr="00673C70" w:rsidRDefault="00673C70" w:rsidP="00CB2DE7">
      <w:pPr>
        <w:spacing w:before="120" w:after="120"/>
      </w:pPr>
      <w:r w:rsidRPr="00673C70">
        <w:t xml:space="preserve">As seen in </w:t>
      </w:r>
      <w:r>
        <w:t>Picture</w:t>
      </w:r>
      <w:r w:rsidRPr="00673C70">
        <w:t xml:space="preserve"> 1, the highest Return On Investment (ROI) was in 2021 at 1.63%, while the lowest Return On Investment (ROI) value was in 2023 at -10.36%. In 2022 and 2023 recorded a fairly drastic decline with return on investment reaching -0.64% and -10.36%, this indicates a loss of assets owned.</w:t>
      </w:r>
    </w:p>
    <w:p w14:paraId="3E5E701F" w14:textId="45C3BDCB" w:rsidR="00673C70" w:rsidRDefault="00673C70" w:rsidP="00CB2DE7">
      <w:pPr>
        <w:pStyle w:val="ListParagraph"/>
        <w:spacing w:before="120" w:after="120"/>
        <w:ind w:left="0"/>
      </w:pPr>
      <w:r w:rsidRPr="00673C70">
        <w:t>The highest cash turnover in 2021 was 12.87 times, while the smallest cash turnover value in 2022 was 6.28 times. From 2019 to 2022 cash turnover continued to experience a significant increase, which means that the company can improve efficiency in managing cash. However, in 2022 it recorded a fairly drastic decline. This decline needs to be considered and requires analysis to determine the cause.</w:t>
      </w:r>
    </w:p>
    <w:p w14:paraId="25D0713A" w14:textId="77777777" w:rsidR="00673C70" w:rsidRPr="00673C70" w:rsidRDefault="00673C70" w:rsidP="00CB2DE7">
      <w:pPr>
        <w:spacing w:before="120" w:after="120"/>
      </w:pPr>
      <w:r w:rsidRPr="00673C70">
        <w:t>The highest receivable turnover was in 2021 at 6.49 times, while the smallest receivable turnover value was in 2022 at 6.24 times. From 2019 to 2021 accounts receivable turnover continued to increase, but in 2022 there was a slight decrease.</w:t>
      </w:r>
    </w:p>
    <w:p w14:paraId="3C830658" w14:textId="57A4AA8F" w:rsidR="00673C70" w:rsidRDefault="00673C70" w:rsidP="00CB2DE7">
      <w:pPr>
        <w:pStyle w:val="ListParagraph"/>
        <w:spacing w:before="120" w:after="120"/>
        <w:ind w:left="0"/>
      </w:pPr>
      <w:r w:rsidRPr="00673C70">
        <w:t>The highest inventory turnover in 2021 was 3.14 times, while the smallest inventory turnover value in 2022 was 1.85 times. From 2019 to 2021</w:t>
      </w:r>
      <w:r w:rsidR="002E7340">
        <w:t>, there has been</w:t>
      </w:r>
      <w:r w:rsidRPr="00673C70">
        <w:t xml:space="preserve"> an increase, which means that the company </w:t>
      </w:r>
      <w:r w:rsidR="002E7340">
        <w:t>successfully manages</w:t>
      </w:r>
      <w:r w:rsidRPr="00673C70">
        <w:t xml:space="preserve"> inventory. However, in the year 2022 it experienced a quite drastic decline.</w:t>
      </w:r>
    </w:p>
    <w:p w14:paraId="3324FB1A" w14:textId="77777777" w:rsidR="007755BF" w:rsidRDefault="007755BF" w:rsidP="00CB2DE7">
      <w:pPr>
        <w:spacing w:before="120" w:after="120"/>
        <w:outlineLvl w:val="0"/>
        <w:rPr>
          <w:b/>
          <w:iCs/>
        </w:rPr>
      </w:pPr>
      <w:r w:rsidRPr="002832E3">
        <w:rPr>
          <w:b/>
          <w:iCs/>
        </w:rPr>
        <w:t xml:space="preserve">2. </w:t>
      </w:r>
      <w:r>
        <w:rPr>
          <w:b/>
          <w:iCs/>
        </w:rPr>
        <w:t>Literature Review</w:t>
      </w:r>
    </w:p>
    <w:p w14:paraId="2CC1DD34" w14:textId="661C1D85" w:rsidR="007755BF" w:rsidRPr="002832E3" w:rsidRDefault="007755BF" w:rsidP="00CB2DE7">
      <w:pPr>
        <w:spacing w:before="120" w:after="120"/>
        <w:outlineLvl w:val="0"/>
        <w:rPr>
          <w:i/>
          <w:iCs/>
        </w:rPr>
      </w:pPr>
      <w:r w:rsidRPr="002832E3">
        <w:rPr>
          <w:i/>
          <w:iCs/>
        </w:rPr>
        <w:t>2.1</w:t>
      </w:r>
      <w:r w:rsidR="00673C70" w:rsidRPr="002832E3">
        <w:rPr>
          <w:i/>
          <w:iCs/>
        </w:rPr>
        <w:t xml:space="preserve"> </w:t>
      </w:r>
      <w:r w:rsidR="00673C70" w:rsidRPr="00673C70">
        <w:rPr>
          <w:i/>
          <w:iCs/>
        </w:rPr>
        <w:t>Theoretical Review</w:t>
      </w:r>
    </w:p>
    <w:p w14:paraId="306B0F13" w14:textId="77777777" w:rsidR="00673C70" w:rsidRPr="00673C70" w:rsidRDefault="00673C70" w:rsidP="00CB2DE7">
      <w:pPr>
        <w:spacing w:before="120" w:after="120"/>
        <w:rPr>
          <w:b/>
          <w:bCs/>
          <w:iCs/>
        </w:rPr>
      </w:pPr>
      <w:r w:rsidRPr="00673C70">
        <w:rPr>
          <w:b/>
          <w:bCs/>
          <w:iCs/>
        </w:rPr>
        <w:t>Management</w:t>
      </w:r>
    </w:p>
    <w:p w14:paraId="25C53A1F" w14:textId="1BB92E31" w:rsidR="007755BF" w:rsidRDefault="00673C70" w:rsidP="00CB2DE7">
      <w:pPr>
        <w:spacing w:before="120" w:after="120"/>
        <w:rPr>
          <w:iCs/>
        </w:rPr>
      </w:pPr>
      <w:r w:rsidRPr="00673C70">
        <w:rPr>
          <w:iCs/>
        </w:rPr>
        <w:t xml:space="preserve">Management is the art of </w:t>
      </w:r>
      <w:proofErr w:type="spellStart"/>
      <w:r w:rsidRPr="00673C70">
        <w:rPr>
          <w:iCs/>
        </w:rPr>
        <w:t>organising</w:t>
      </w:r>
      <w:proofErr w:type="spellEnd"/>
      <w:r w:rsidRPr="00673C70">
        <w:rPr>
          <w:iCs/>
        </w:rPr>
        <w:t xml:space="preserve"> something, either people or work. It can also be interpreted that management is a systematic science to be able to understand the process of humans working together in order to produce something that is beneficial to other people, certain groups and society. </w:t>
      </w:r>
      <w:sdt>
        <w:sdtPr>
          <w:rPr>
            <w:iCs/>
          </w:rPr>
          <w:id w:val="-1032265130"/>
          <w:citation/>
        </w:sdtPr>
        <w:sdtContent>
          <w:r w:rsidR="008E37DA">
            <w:rPr>
              <w:iCs/>
            </w:rPr>
            <w:fldChar w:fldCharType="begin"/>
          </w:r>
          <w:r w:rsidR="008E37DA">
            <w:rPr>
              <w:iCs/>
            </w:rPr>
            <w:instrText xml:space="preserve">CITATION Sud212 \t  \l 1033 </w:instrText>
          </w:r>
          <w:r w:rsidR="008E37DA">
            <w:rPr>
              <w:iCs/>
            </w:rPr>
            <w:fldChar w:fldCharType="separate"/>
          </w:r>
          <w:r w:rsidR="005A535E">
            <w:rPr>
              <w:noProof/>
            </w:rPr>
            <w:t>(Sudaryo, Sofiati, &amp; Yanuar, 2021)</w:t>
          </w:r>
          <w:r w:rsidR="008E37DA">
            <w:rPr>
              <w:iCs/>
            </w:rPr>
            <w:fldChar w:fldCharType="end"/>
          </w:r>
        </w:sdtContent>
      </w:sdt>
      <w:r w:rsidR="007755BF" w:rsidRPr="002832E3">
        <w:rPr>
          <w:iCs/>
        </w:rPr>
        <w:t xml:space="preserve"> </w:t>
      </w:r>
    </w:p>
    <w:p w14:paraId="5DA8E0DE" w14:textId="77777777" w:rsidR="00673C70" w:rsidRPr="00673C70" w:rsidRDefault="00673C70" w:rsidP="00CB2DE7">
      <w:pPr>
        <w:spacing w:before="120" w:after="120"/>
        <w:rPr>
          <w:b/>
          <w:bCs/>
          <w:iCs/>
        </w:rPr>
      </w:pPr>
      <w:r w:rsidRPr="00673C70">
        <w:rPr>
          <w:b/>
          <w:bCs/>
          <w:iCs/>
        </w:rPr>
        <w:t>Financial Management</w:t>
      </w:r>
    </w:p>
    <w:p w14:paraId="0F424A02" w14:textId="44FFAE7F" w:rsidR="00673C70" w:rsidRDefault="00673C70" w:rsidP="00CB2DE7">
      <w:pPr>
        <w:spacing w:before="120" w:after="120"/>
        <w:rPr>
          <w:iCs/>
        </w:rPr>
      </w:pPr>
      <w:r w:rsidRPr="00673C70">
        <w:rPr>
          <w:iCs/>
        </w:rPr>
        <w:t xml:space="preserve">Financial Management is a process in company financial activities related to efforts to obtain company funds and </w:t>
      </w:r>
      <w:proofErr w:type="spellStart"/>
      <w:r w:rsidRPr="00673C70">
        <w:rPr>
          <w:iCs/>
        </w:rPr>
        <w:t>minimise</w:t>
      </w:r>
      <w:proofErr w:type="spellEnd"/>
      <w:r w:rsidRPr="00673C70">
        <w:rPr>
          <w:iCs/>
        </w:rPr>
        <w:t xml:space="preserve"> company costs and also efforts to manage the finances of a business entity or </w:t>
      </w:r>
      <w:proofErr w:type="spellStart"/>
      <w:r w:rsidRPr="00673C70">
        <w:rPr>
          <w:iCs/>
        </w:rPr>
        <w:t>organisation</w:t>
      </w:r>
      <w:proofErr w:type="spellEnd"/>
      <w:r w:rsidRPr="00673C70">
        <w:rPr>
          <w:iCs/>
        </w:rPr>
        <w:t xml:space="preserve"> to achieve predetermined financial goals.</w:t>
      </w:r>
      <w:sdt>
        <w:sdtPr>
          <w:rPr>
            <w:iCs/>
          </w:rPr>
          <w:id w:val="1724176471"/>
          <w:citation/>
        </w:sdtPr>
        <w:sdtContent>
          <w:r w:rsidR="008E37DA">
            <w:rPr>
              <w:iCs/>
            </w:rPr>
            <w:fldChar w:fldCharType="begin"/>
          </w:r>
          <w:r w:rsidR="008E37DA">
            <w:rPr>
              <w:iCs/>
            </w:rPr>
            <w:instrText xml:space="preserve">CITATION Sud221 \t  \l 1033 </w:instrText>
          </w:r>
          <w:r w:rsidR="008E37DA">
            <w:rPr>
              <w:iCs/>
            </w:rPr>
            <w:fldChar w:fldCharType="separate"/>
          </w:r>
          <w:r w:rsidR="005A535E">
            <w:rPr>
              <w:iCs/>
              <w:noProof/>
            </w:rPr>
            <w:t xml:space="preserve"> </w:t>
          </w:r>
          <w:r w:rsidR="005A535E">
            <w:rPr>
              <w:noProof/>
            </w:rPr>
            <w:t>(Sudaryo , Sofiati, &amp; Ahdiyani, 2022)</w:t>
          </w:r>
          <w:r w:rsidR="008E37DA">
            <w:rPr>
              <w:iCs/>
            </w:rPr>
            <w:fldChar w:fldCharType="end"/>
          </w:r>
        </w:sdtContent>
      </w:sdt>
    </w:p>
    <w:p w14:paraId="71430E58" w14:textId="77777777" w:rsidR="00673C70" w:rsidRPr="00673C70" w:rsidRDefault="00673C70" w:rsidP="00CB2DE7">
      <w:pPr>
        <w:spacing w:before="120" w:after="120"/>
        <w:rPr>
          <w:b/>
          <w:bCs/>
          <w:iCs/>
        </w:rPr>
      </w:pPr>
      <w:r w:rsidRPr="00673C70">
        <w:rPr>
          <w:b/>
          <w:bCs/>
          <w:iCs/>
        </w:rPr>
        <w:t>Return On Investment (ROI)</w:t>
      </w:r>
    </w:p>
    <w:p w14:paraId="3796A5D4" w14:textId="0547C933" w:rsidR="00673C70" w:rsidRDefault="00673C70" w:rsidP="00CB2DE7">
      <w:pPr>
        <w:spacing w:before="120" w:after="120"/>
        <w:rPr>
          <w:iCs/>
        </w:rPr>
      </w:pPr>
      <w:r w:rsidRPr="00673C70">
        <w:rPr>
          <w:iCs/>
        </w:rPr>
        <w:t xml:space="preserve">According to </w:t>
      </w:r>
      <w:r w:rsidR="008073A6">
        <w:rPr>
          <w:iCs/>
        </w:rPr>
        <w:t xml:space="preserve">Kasmir </w:t>
      </w:r>
      <w:sdt>
        <w:sdtPr>
          <w:rPr>
            <w:iCs/>
          </w:rPr>
          <w:id w:val="1147317388"/>
          <w:citation/>
        </w:sdtPr>
        <w:sdtContent>
          <w:r w:rsidR="008073A6">
            <w:rPr>
              <w:iCs/>
            </w:rPr>
            <w:fldChar w:fldCharType="begin"/>
          </w:r>
          <w:r w:rsidR="008073A6">
            <w:rPr>
              <w:iCs/>
            </w:rPr>
            <w:instrText xml:space="preserve">CITATION Kas191 \n  \t  \l 1033 </w:instrText>
          </w:r>
          <w:r w:rsidR="008073A6">
            <w:rPr>
              <w:iCs/>
            </w:rPr>
            <w:fldChar w:fldCharType="separate"/>
          </w:r>
          <w:r w:rsidR="005A535E">
            <w:rPr>
              <w:noProof/>
            </w:rPr>
            <w:t>(2019)</w:t>
          </w:r>
          <w:r w:rsidR="008073A6">
            <w:rPr>
              <w:iCs/>
            </w:rPr>
            <w:fldChar w:fldCharType="end"/>
          </w:r>
        </w:sdtContent>
      </w:sdt>
      <w:r w:rsidRPr="00673C70">
        <w:rPr>
          <w:iCs/>
        </w:rPr>
        <w:t xml:space="preserve"> Return On Investment is a ratio that shows the return on the number of assets used in the company. The lower the ROI, the lower the level of effectiveness of the company's overall operations. According to </w:t>
      </w:r>
      <w:r>
        <w:rPr>
          <w:iCs/>
        </w:rPr>
        <w:t>Kasmir</w:t>
      </w:r>
      <w:r w:rsidRPr="00673C70">
        <w:rPr>
          <w:iCs/>
        </w:rPr>
        <w:t xml:space="preserve"> </w:t>
      </w:r>
      <w:sdt>
        <w:sdtPr>
          <w:rPr>
            <w:iCs/>
          </w:rPr>
          <w:id w:val="-245804586"/>
          <w:citation/>
        </w:sdtPr>
        <w:sdtContent>
          <w:r w:rsidR="00DB0669">
            <w:rPr>
              <w:iCs/>
            </w:rPr>
            <w:fldChar w:fldCharType="begin"/>
          </w:r>
          <w:r w:rsidR="00DB0669">
            <w:rPr>
              <w:iCs/>
            </w:rPr>
            <w:instrText xml:space="preserve">CITATION Kas191 \n  \t  \l 1033 </w:instrText>
          </w:r>
          <w:r w:rsidR="00DB0669">
            <w:rPr>
              <w:iCs/>
            </w:rPr>
            <w:fldChar w:fldCharType="separate"/>
          </w:r>
          <w:r w:rsidR="005A535E">
            <w:rPr>
              <w:noProof/>
            </w:rPr>
            <w:t>(2019)</w:t>
          </w:r>
          <w:r w:rsidR="00DB0669">
            <w:rPr>
              <w:iCs/>
            </w:rPr>
            <w:fldChar w:fldCharType="end"/>
          </w:r>
        </w:sdtContent>
      </w:sdt>
      <w:r w:rsidRPr="00673C70">
        <w:rPr>
          <w:iCs/>
        </w:rPr>
        <w:t>, the ROI formula is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2257"/>
        <w:gridCol w:w="1163"/>
      </w:tblGrid>
      <w:tr w:rsidR="00673C70" w:rsidRPr="000926D8" w14:paraId="4A1939EB" w14:textId="77777777" w:rsidTr="002F29E9">
        <w:trPr>
          <w:trHeight w:val="270"/>
          <w:jc w:val="center"/>
        </w:trPr>
        <w:tc>
          <w:tcPr>
            <w:tcW w:w="900" w:type="dxa"/>
            <w:vMerge w:val="restart"/>
          </w:tcPr>
          <w:p w14:paraId="27FE12E5" w14:textId="77777777" w:rsidR="00673C70" w:rsidRPr="000926D8" w:rsidRDefault="00673C70" w:rsidP="00CB2DE7">
            <w:pPr>
              <w:pStyle w:val="ListParagraph"/>
              <w:spacing w:before="120" w:after="120"/>
              <w:ind w:left="0"/>
            </w:pPr>
            <w:r>
              <w:t xml:space="preserve">ROI </w:t>
            </w:r>
            <w:r w:rsidRPr="000926D8">
              <w:t>=</w:t>
            </w:r>
          </w:p>
        </w:tc>
        <w:tc>
          <w:tcPr>
            <w:tcW w:w="2257" w:type="dxa"/>
            <w:tcBorders>
              <w:bottom w:val="single" w:sz="4" w:space="0" w:color="auto"/>
            </w:tcBorders>
          </w:tcPr>
          <w:p w14:paraId="5927AFB6" w14:textId="4A64EE9C" w:rsidR="00673C70" w:rsidRPr="000926D8" w:rsidRDefault="00673C70" w:rsidP="002F29E9">
            <w:pPr>
              <w:pStyle w:val="ListParagraph"/>
              <w:spacing w:before="120" w:after="120"/>
              <w:ind w:left="0"/>
              <w:jc w:val="center"/>
            </w:pPr>
            <w:r>
              <w:t>Profit After Tax</w:t>
            </w:r>
          </w:p>
        </w:tc>
        <w:tc>
          <w:tcPr>
            <w:tcW w:w="1163" w:type="dxa"/>
            <w:vMerge w:val="restart"/>
          </w:tcPr>
          <w:p w14:paraId="628CAEC2" w14:textId="77777777" w:rsidR="00673C70" w:rsidRPr="000926D8" w:rsidRDefault="00673C70" w:rsidP="00CB2DE7">
            <w:pPr>
              <w:pStyle w:val="ListParagraph"/>
              <w:spacing w:before="120" w:after="120"/>
              <w:ind w:left="0"/>
            </w:pPr>
            <w:r w:rsidRPr="000926D8">
              <w:t>X 100%</w:t>
            </w:r>
          </w:p>
        </w:tc>
      </w:tr>
      <w:tr w:rsidR="00673C70" w:rsidRPr="000926D8" w14:paraId="6E30EB22" w14:textId="77777777" w:rsidTr="002F29E9">
        <w:trPr>
          <w:jc w:val="center"/>
        </w:trPr>
        <w:tc>
          <w:tcPr>
            <w:tcW w:w="900" w:type="dxa"/>
            <w:vMerge/>
          </w:tcPr>
          <w:p w14:paraId="44CFC65C" w14:textId="77777777" w:rsidR="00673C70" w:rsidRPr="000926D8" w:rsidRDefault="00673C70" w:rsidP="00CB2DE7">
            <w:pPr>
              <w:pStyle w:val="ListParagraph"/>
              <w:spacing w:before="120" w:after="120"/>
              <w:ind w:left="0"/>
            </w:pPr>
          </w:p>
        </w:tc>
        <w:tc>
          <w:tcPr>
            <w:tcW w:w="2257" w:type="dxa"/>
            <w:tcBorders>
              <w:top w:val="single" w:sz="4" w:space="0" w:color="auto"/>
            </w:tcBorders>
          </w:tcPr>
          <w:p w14:paraId="71F99707" w14:textId="1D22A413" w:rsidR="00673C70" w:rsidRPr="000926D8" w:rsidRDefault="00673C70" w:rsidP="002F29E9">
            <w:pPr>
              <w:pStyle w:val="ListParagraph"/>
              <w:spacing w:before="120" w:after="120"/>
              <w:ind w:left="0"/>
              <w:jc w:val="center"/>
            </w:pPr>
            <w:r w:rsidRPr="000926D8">
              <w:t>Total Asset</w:t>
            </w:r>
            <w:r>
              <w:t>s</w:t>
            </w:r>
          </w:p>
        </w:tc>
        <w:tc>
          <w:tcPr>
            <w:tcW w:w="1163" w:type="dxa"/>
            <w:vMerge/>
          </w:tcPr>
          <w:p w14:paraId="0F23DF0F" w14:textId="77777777" w:rsidR="00673C70" w:rsidRPr="000926D8" w:rsidRDefault="00673C70" w:rsidP="00CB2DE7">
            <w:pPr>
              <w:pStyle w:val="ListParagraph"/>
              <w:spacing w:before="120" w:after="120"/>
              <w:ind w:left="0"/>
            </w:pPr>
          </w:p>
        </w:tc>
      </w:tr>
    </w:tbl>
    <w:p w14:paraId="798FEA58" w14:textId="77777777" w:rsidR="00673C70" w:rsidRPr="00673C70" w:rsidRDefault="00673C70" w:rsidP="00CB2DE7">
      <w:pPr>
        <w:spacing w:before="120" w:after="120"/>
        <w:rPr>
          <w:b/>
          <w:bCs/>
          <w:iCs/>
        </w:rPr>
      </w:pPr>
      <w:r w:rsidRPr="00673C70">
        <w:rPr>
          <w:b/>
          <w:bCs/>
          <w:iCs/>
        </w:rPr>
        <w:t>Cash Turnover</w:t>
      </w:r>
    </w:p>
    <w:p w14:paraId="46A81980" w14:textId="31F85951" w:rsidR="00673C70" w:rsidRDefault="00673C70" w:rsidP="00CB2DE7">
      <w:pPr>
        <w:spacing w:before="120" w:after="120"/>
        <w:rPr>
          <w:iCs/>
        </w:rPr>
      </w:pPr>
      <w:r w:rsidRPr="00673C70">
        <w:rPr>
          <w:iCs/>
        </w:rPr>
        <w:t xml:space="preserve">According to Kasmir </w:t>
      </w:r>
      <w:sdt>
        <w:sdtPr>
          <w:rPr>
            <w:iCs/>
          </w:rPr>
          <w:id w:val="657967619"/>
          <w:citation/>
        </w:sdtPr>
        <w:sdtContent>
          <w:r w:rsidR="008073A6">
            <w:rPr>
              <w:iCs/>
            </w:rPr>
            <w:fldChar w:fldCharType="begin"/>
          </w:r>
          <w:r w:rsidR="008073A6">
            <w:rPr>
              <w:iCs/>
            </w:rPr>
            <w:instrText xml:space="preserve">CITATION Kas19 \n  \t  \l 1033 </w:instrText>
          </w:r>
          <w:r w:rsidR="008073A6">
            <w:rPr>
              <w:iCs/>
            </w:rPr>
            <w:fldChar w:fldCharType="separate"/>
          </w:r>
          <w:r w:rsidR="005A535E">
            <w:rPr>
              <w:noProof/>
            </w:rPr>
            <w:t>(2019)</w:t>
          </w:r>
          <w:r w:rsidR="008073A6">
            <w:rPr>
              <w:iCs/>
            </w:rPr>
            <w:fldChar w:fldCharType="end"/>
          </w:r>
        </w:sdtContent>
      </w:sdt>
      <w:r w:rsidR="008073A6">
        <w:rPr>
          <w:iCs/>
        </w:rPr>
        <w:t xml:space="preserve"> </w:t>
      </w:r>
      <w:r w:rsidRPr="00673C70">
        <w:rPr>
          <w:iCs/>
        </w:rPr>
        <w:t xml:space="preserve">Cash turnover is the ratio between sales and average cash. Cash turnover is used to measure the level of cash availability to pay bills (debt) and costs related to sales. Cash turnover shows how many times the company's cash rotates in one year or period. According to </w:t>
      </w:r>
      <w:r>
        <w:rPr>
          <w:iCs/>
        </w:rPr>
        <w:t>Kasmir</w:t>
      </w:r>
      <w:r w:rsidRPr="00673C70">
        <w:rPr>
          <w:iCs/>
        </w:rPr>
        <w:t xml:space="preserve"> </w:t>
      </w:r>
      <w:sdt>
        <w:sdtPr>
          <w:rPr>
            <w:iCs/>
          </w:rPr>
          <w:id w:val="-660843523"/>
          <w:citation/>
        </w:sdtPr>
        <w:sdtContent>
          <w:r w:rsidR="00DB0669">
            <w:rPr>
              <w:iCs/>
            </w:rPr>
            <w:fldChar w:fldCharType="begin"/>
          </w:r>
          <w:r w:rsidR="00DB0669">
            <w:rPr>
              <w:iCs/>
            </w:rPr>
            <w:instrText xml:space="preserve">CITATION Kas191 \n  \t  \l 1033 </w:instrText>
          </w:r>
          <w:r w:rsidR="00DB0669">
            <w:rPr>
              <w:iCs/>
            </w:rPr>
            <w:fldChar w:fldCharType="separate"/>
          </w:r>
          <w:r w:rsidR="005A535E">
            <w:rPr>
              <w:noProof/>
            </w:rPr>
            <w:t>(2019)</w:t>
          </w:r>
          <w:r w:rsidR="00DB0669">
            <w:rPr>
              <w:iCs/>
            </w:rPr>
            <w:fldChar w:fldCharType="end"/>
          </w:r>
        </w:sdtContent>
      </w:sdt>
      <w:r w:rsidRPr="00673C70">
        <w:rPr>
          <w:iCs/>
        </w:rPr>
        <w:t>, the cash turnover formula is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6"/>
        <w:gridCol w:w="2075"/>
      </w:tblGrid>
      <w:tr w:rsidR="00673C70" w:rsidRPr="000926D8" w14:paraId="1070F307" w14:textId="77777777" w:rsidTr="002F29E9">
        <w:trPr>
          <w:jc w:val="center"/>
        </w:trPr>
        <w:tc>
          <w:tcPr>
            <w:tcW w:w="2606" w:type="dxa"/>
            <w:vMerge w:val="restart"/>
          </w:tcPr>
          <w:p w14:paraId="67AAF367" w14:textId="229ED41A" w:rsidR="00673C70" w:rsidRPr="000926D8" w:rsidRDefault="00673C70" w:rsidP="007F2F77">
            <w:pPr>
              <w:pStyle w:val="ListParagraph"/>
              <w:spacing w:before="120" w:after="120"/>
              <w:ind w:left="0"/>
              <w:jc w:val="center"/>
            </w:pPr>
            <w:r>
              <w:t xml:space="preserve">Cash </w:t>
            </w:r>
            <w:proofErr w:type="spellStart"/>
            <w:r>
              <w:t>Turnove</w:t>
            </w:r>
            <w:proofErr w:type="spellEnd"/>
            <w:r w:rsidRPr="000926D8">
              <w:t xml:space="preserve"> =</w:t>
            </w:r>
          </w:p>
        </w:tc>
        <w:tc>
          <w:tcPr>
            <w:tcW w:w="2075" w:type="dxa"/>
            <w:tcBorders>
              <w:bottom w:val="single" w:sz="4" w:space="0" w:color="auto"/>
            </w:tcBorders>
          </w:tcPr>
          <w:p w14:paraId="24489B0C" w14:textId="77777777" w:rsidR="00673C70" w:rsidRPr="000926D8" w:rsidRDefault="00673C70" w:rsidP="002F29E9">
            <w:pPr>
              <w:pStyle w:val="ListParagraph"/>
              <w:spacing w:before="120" w:after="120"/>
              <w:ind w:left="0"/>
              <w:jc w:val="center"/>
            </w:pPr>
            <w:r>
              <w:t>Net Sales</w:t>
            </w:r>
          </w:p>
        </w:tc>
      </w:tr>
      <w:tr w:rsidR="00673C70" w:rsidRPr="000926D8" w14:paraId="0555C7B8" w14:textId="77777777" w:rsidTr="002F29E9">
        <w:trPr>
          <w:jc w:val="center"/>
        </w:trPr>
        <w:tc>
          <w:tcPr>
            <w:tcW w:w="2606" w:type="dxa"/>
            <w:vMerge/>
          </w:tcPr>
          <w:p w14:paraId="58281AF3" w14:textId="77777777" w:rsidR="00673C70" w:rsidRPr="000926D8" w:rsidRDefault="00673C70" w:rsidP="00CB2DE7">
            <w:pPr>
              <w:pStyle w:val="ListParagraph"/>
              <w:spacing w:before="120" w:after="120"/>
              <w:ind w:left="0"/>
            </w:pPr>
          </w:p>
        </w:tc>
        <w:tc>
          <w:tcPr>
            <w:tcW w:w="2075" w:type="dxa"/>
            <w:tcBorders>
              <w:top w:val="single" w:sz="4" w:space="0" w:color="auto"/>
            </w:tcBorders>
          </w:tcPr>
          <w:p w14:paraId="159EBA17" w14:textId="04B2989E" w:rsidR="00673C70" w:rsidRPr="000926D8" w:rsidRDefault="00673C70" w:rsidP="002F29E9">
            <w:pPr>
              <w:pStyle w:val="ListParagraph"/>
              <w:spacing w:before="120" w:after="120"/>
              <w:ind w:left="0"/>
              <w:jc w:val="center"/>
            </w:pPr>
            <w:r>
              <w:t>Cash Average</w:t>
            </w:r>
          </w:p>
        </w:tc>
      </w:tr>
    </w:tbl>
    <w:p w14:paraId="1DC7D7A3" w14:textId="77777777" w:rsidR="00673C70" w:rsidRPr="00673C70" w:rsidRDefault="00673C70" w:rsidP="00CB2DE7">
      <w:pPr>
        <w:spacing w:before="120" w:after="120"/>
        <w:rPr>
          <w:b/>
          <w:bCs/>
          <w:iCs/>
        </w:rPr>
      </w:pPr>
      <w:r w:rsidRPr="00673C70">
        <w:rPr>
          <w:b/>
          <w:bCs/>
          <w:iCs/>
        </w:rPr>
        <w:t>Receivable Turnover</w:t>
      </w:r>
    </w:p>
    <w:p w14:paraId="57E555B2" w14:textId="595F1F98" w:rsidR="00673C70" w:rsidRDefault="00673C70" w:rsidP="00CB2DE7">
      <w:pPr>
        <w:spacing w:before="120" w:after="120"/>
        <w:rPr>
          <w:iCs/>
        </w:rPr>
      </w:pPr>
      <w:r w:rsidRPr="00673C70">
        <w:rPr>
          <w:iCs/>
        </w:rPr>
        <w:t xml:space="preserve">According to </w:t>
      </w:r>
      <w:proofErr w:type="spellStart"/>
      <w:r w:rsidRPr="00673C70">
        <w:rPr>
          <w:iCs/>
        </w:rPr>
        <w:t>Pribadi</w:t>
      </w:r>
      <w:proofErr w:type="spellEnd"/>
      <w:r w:rsidRPr="00673C70">
        <w:rPr>
          <w:iCs/>
        </w:rPr>
        <w:t xml:space="preserve"> </w:t>
      </w:r>
      <w:sdt>
        <w:sdtPr>
          <w:rPr>
            <w:iCs/>
          </w:rPr>
          <w:id w:val="1607069994"/>
          <w:citation/>
        </w:sdtPr>
        <w:sdtContent>
          <w:r w:rsidR="008073A6">
            <w:rPr>
              <w:iCs/>
            </w:rPr>
            <w:fldChar w:fldCharType="begin"/>
          </w:r>
          <w:r w:rsidR="008073A6">
            <w:rPr>
              <w:iCs/>
            </w:rPr>
            <w:instrText xml:space="preserve">CITATION Pri20 \n  \t  \l 1033 </w:instrText>
          </w:r>
          <w:r w:rsidR="008073A6">
            <w:rPr>
              <w:iCs/>
            </w:rPr>
            <w:fldChar w:fldCharType="separate"/>
          </w:r>
          <w:r w:rsidR="005A535E">
            <w:rPr>
              <w:noProof/>
            </w:rPr>
            <w:t>(2020)</w:t>
          </w:r>
          <w:r w:rsidR="008073A6">
            <w:rPr>
              <w:iCs/>
            </w:rPr>
            <w:fldChar w:fldCharType="end"/>
          </w:r>
        </w:sdtContent>
      </w:sdt>
      <w:r w:rsidRPr="00673C70">
        <w:rPr>
          <w:iCs/>
        </w:rPr>
        <w:t xml:space="preserve"> Accounts receivable turnover is a ratio used to measure how long it takes to collect receivables during one period or how many times the funds invested in these receivables rotate in one period. According to </w:t>
      </w:r>
      <w:r>
        <w:rPr>
          <w:iCs/>
        </w:rPr>
        <w:t>Kasmir</w:t>
      </w:r>
      <w:r w:rsidRPr="00673C70">
        <w:rPr>
          <w:iCs/>
        </w:rPr>
        <w:t xml:space="preserve"> </w:t>
      </w:r>
      <w:sdt>
        <w:sdtPr>
          <w:rPr>
            <w:iCs/>
          </w:rPr>
          <w:id w:val="288936013"/>
          <w:citation/>
        </w:sdtPr>
        <w:sdtContent>
          <w:r w:rsidR="00DB0669">
            <w:rPr>
              <w:iCs/>
            </w:rPr>
            <w:fldChar w:fldCharType="begin"/>
          </w:r>
          <w:r w:rsidR="00DB0669">
            <w:rPr>
              <w:iCs/>
            </w:rPr>
            <w:instrText xml:space="preserve">CITATION Kas191 \n  \t  \l 1033 </w:instrText>
          </w:r>
          <w:r w:rsidR="00DB0669">
            <w:rPr>
              <w:iCs/>
            </w:rPr>
            <w:fldChar w:fldCharType="separate"/>
          </w:r>
          <w:r w:rsidR="005A535E">
            <w:rPr>
              <w:noProof/>
            </w:rPr>
            <w:t>(2019)</w:t>
          </w:r>
          <w:r w:rsidR="00DB0669">
            <w:rPr>
              <w:iCs/>
            </w:rPr>
            <w:fldChar w:fldCharType="end"/>
          </w:r>
        </w:sdtContent>
      </w:sdt>
      <w:r w:rsidRPr="00673C70">
        <w:rPr>
          <w:iCs/>
        </w:rPr>
        <w:t>, the formula for accounts receivable turnover is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6"/>
        <w:gridCol w:w="2254"/>
      </w:tblGrid>
      <w:tr w:rsidR="00673C70" w:rsidRPr="000926D8" w14:paraId="115AD908" w14:textId="77777777" w:rsidTr="002F29E9">
        <w:trPr>
          <w:jc w:val="center"/>
        </w:trPr>
        <w:tc>
          <w:tcPr>
            <w:tcW w:w="2606" w:type="dxa"/>
            <w:vMerge w:val="restart"/>
          </w:tcPr>
          <w:p w14:paraId="494DAB4E" w14:textId="1D28BFFA" w:rsidR="00673C70" w:rsidRPr="000926D8" w:rsidRDefault="0090173E" w:rsidP="00CB2DE7">
            <w:pPr>
              <w:pStyle w:val="ListParagraph"/>
              <w:spacing w:before="120" w:after="120"/>
              <w:ind w:left="0"/>
            </w:pPr>
            <w:r w:rsidRPr="0090173E">
              <w:t>Receivable Turnover</w:t>
            </w:r>
            <w:r>
              <w:t xml:space="preserve"> =</w:t>
            </w:r>
          </w:p>
        </w:tc>
        <w:tc>
          <w:tcPr>
            <w:tcW w:w="2254" w:type="dxa"/>
            <w:tcBorders>
              <w:bottom w:val="single" w:sz="4" w:space="0" w:color="auto"/>
            </w:tcBorders>
          </w:tcPr>
          <w:p w14:paraId="43B1A6DA" w14:textId="47656258" w:rsidR="00673C70" w:rsidRPr="000926D8" w:rsidRDefault="0090173E" w:rsidP="002F29E9">
            <w:pPr>
              <w:pStyle w:val="ListParagraph"/>
              <w:spacing w:before="120" w:after="120"/>
              <w:ind w:left="0"/>
              <w:jc w:val="center"/>
            </w:pPr>
            <w:r>
              <w:t>C</w:t>
            </w:r>
            <w:r w:rsidRPr="0090173E">
              <w:t xml:space="preserve">redit </w:t>
            </w:r>
            <w:r>
              <w:t>T</w:t>
            </w:r>
            <w:r w:rsidRPr="0090173E">
              <w:t>urnover</w:t>
            </w:r>
          </w:p>
        </w:tc>
      </w:tr>
      <w:tr w:rsidR="00673C70" w:rsidRPr="000926D8" w14:paraId="06167300" w14:textId="77777777" w:rsidTr="002F29E9">
        <w:trPr>
          <w:jc w:val="center"/>
        </w:trPr>
        <w:tc>
          <w:tcPr>
            <w:tcW w:w="2606" w:type="dxa"/>
            <w:vMerge/>
          </w:tcPr>
          <w:p w14:paraId="6544C798" w14:textId="77777777" w:rsidR="00673C70" w:rsidRPr="000926D8" w:rsidRDefault="00673C70" w:rsidP="00CB2DE7">
            <w:pPr>
              <w:pStyle w:val="ListParagraph"/>
              <w:spacing w:before="120" w:after="120"/>
              <w:ind w:left="0"/>
            </w:pPr>
          </w:p>
        </w:tc>
        <w:tc>
          <w:tcPr>
            <w:tcW w:w="2254" w:type="dxa"/>
            <w:tcBorders>
              <w:top w:val="single" w:sz="4" w:space="0" w:color="auto"/>
            </w:tcBorders>
          </w:tcPr>
          <w:p w14:paraId="1AA9FB32" w14:textId="494F78BB" w:rsidR="00673C70" w:rsidRPr="000926D8" w:rsidRDefault="0090173E" w:rsidP="002F29E9">
            <w:pPr>
              <w:pStyle w:val="ListParagraph"/>
              <w:spacing w:before="120" w:after="120"/>
              <w:ind w:left="0"/>
              <w:jc w:val="center"/>
            </w:pPr>
            <w:r>
              <w:t>Receivable Average</w:t>
            </w:r>
          </w:p>
        </w:tc>
      </w:tr>
    </w:tbl>
    <w:p w14:paraId="19B42D99" w14:textId="77777777" w:rsidR="0090173E" w:rsidRPr="0090173E" w:rsidRDefault="0090173E" w:rsidP="00CB2DE7">
      <w:pPr>
        <w:spacing w:before="120" w:after="120"/>
        <w:rPr>
          <w:b/>
          <w:bCs/>
          <w:iCs/>
        </w:rPr>
      </w:pPr>
      <w:r w:rsidRPr="0090173E">
        <w:rPr>
          <w:b/>
          <w:bCs/>
          <w:iCs/>
        </w:rPr>
        <w:t>Inventory Turnover</w:t>
      </w:r>
    </w:p>
    <w:p w14:paraId="73BDF095" w14:textId="570E8BC6" w:rsidR="00673C70" w:rsidRDefault="0090173E" w:rsidP="00CB2DE7">
      <w:pPr>
        <w:spacing w:before="120" w:after="120"/>
        <w:rPr>
          <w:iCs/>
        </w:rPr>
      </w:pPr>
      <w:r w:rsidRPr="0090173E">
        <w:rPr>
          <w:iCs/>
        </w:rPr>
        <w:t xml:space="preserve">According to </w:t>
      </w:r>
      <w:r>
        <w:rPr>
          <w:iCs/>
        </w:rPr>
        <w:t>Kasmir</w:t>
      </w:r>
      <w:r w:rsidRPr="0090173E">
        <w:rPr>
          <w:iCs/>
        </w:rPr>
        <w:t xml:space="preserve"> </w:t>
      </w:r>
      <w:sdt>
        <w:sdtPr>
          <w:rPr>
            <w:iCs/>
          </w:rPr>
          <w:id w:val="1541481248"/>
          <w:citation/>
        </w:sdtPr>
        <w:sdtContent>
          <w:r w:rsidR="008073A6">
            <w:rPr>
              <w:iCs/>
            </w:rPr>
            <w:fldChar w:fldCharType="begin"/>
          </w:r>
          <w:r w:rsidR="008073A6">
            <w:rPr>
              <w:iCs/>
            </w:rPr>
            <w:instrText xml:space="preserve">CITATION Kas191 \n  \t  \l 1033 </w:instrText>
          </w:r>
          <w:r w:rsidR="008073A6">
            <w:rPr>
              <w:iCs/>
            </w:rPr>
            <w:fldChar w:fldCharType="separate"/>
          </w:r>
          <w:r w:rsidR="005A535E">
            <w:rPr>
              <w:noProof/>
            </w:rPr>
            <w:t>(2019)</w:t>
          </w:r>
          <w:r w:rsidR="008073A6">
            <w:rPr>
              <w:iCs/>
            </w:rPr>
            <w:fldChar w:fldCharType="end"/>
          </w:r>
        </w:sdtContent>
      </w:sdt>
      <w:r w:rsidRPr="0090173E">
        <w:rPr>
          <w:iCs/>
        </w:rPr>
        <w:t xml:space="preserve"> Inventory turnover is a ratio used to measure how many times the funds invested in this inventory rotate in one period. According to </w:t>
      </w:r>
      <w:r>
        <w:rPr>
          <w:iCs/>
        </w:rPr>
        <w:t>Kasmir</w:t>
      </w:r>
      <w:r w:rsidRPr="0090173E">
        <w:rPr>
          <w:iCs/>
        </w:rPr>
        <w:t xml:space="preserve"> </w:t>
      </w:r>
      <w:sdt>
        <w:sdtPr>
          <w:rPr>
            <w:iCs/>
          </w:rPr>
          <w:id w:val="-1187360229"/>
          <w:citation/>
        </w:sdtPr>
        <w:sdtContent>
          <w:r w:rsidR="00DB0669">
            <w:rPr>
              <w:iCs/>
            </w:rPr>
            <w:fldChar w:fldCharType="begin"/>
          </w:r>
          <w:r w:rsidR="00DB0669">
            <w:rPr>
              <w:iCs/>
            </w:rPr>
            <w:instrText xml:space="preserve">CITATION Kas191 \n  \t  \l 1033 </w:instrText>
          </w:r>
          <w:r w:rsidR="00DB0669">
            <w:rPr>
              <w:iCs/>
            </w:rPr>
            <w:fldChar w:fldCharType="separate"/>
          </w:r>
          <w:r w:rsidR="005A535E">
            <w:rPr>
              <w:noProof/>
            </w:rPr>
            <w:t>(2019)</w:t>
          </w:r>
          <w:r w:rsidR="00DB0669">
            <w:rPr>
              <w:iCs/>
            </w:rPr>
            <w:fldChar w:fldCharType="end"/>
          </w:r>
        </w:sdtContent>
      </w:sdt>
      <w:r w:rsidRPr="0090173E">
        <w:rPr>
          <w:iCs/>
        </w:rPr>
        <w:t>, the formula for inventory turnover is as follows</w:t>
      </w:r>
      <w:r>
        <w:rPr>
          <w:iCs/>
        </w:rPr>
        <w:t>:</w:t>
      </w:r>
    </w:p>
    <w:tbl>
      <w:tblPr>
        <w:tblStyle w:val="TableGrid"/>
        <w:tblW w:w="5885" w:type="dxa"/>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35"/>
        <w:gridCol w:w="270"/>
        <w:gridCol w:w="2880"/>
      </w:tblGrid>
      <w:tr w:rsidR="0090173E" w:rsidRPr="000926D8" w14:paraId="19E522FD" w14:textId="77777777" w:rsidTr="0090173E">
        <w:tc>
          <w:tcPr>
            <w:tcW w:w="2735" w:type="dxa"/>
            <w:vMerge w:val="restart"/>
          </w:tcPr>
          <w:p w14:paraId="358BABC1" w14:textId="0C5DA11A" w:rsidR="0090173E" w:rsidRPr="000926D8" w:rsidRDefault="0090173E" w:rsidP="002F29E9">
            <w:pPr>
              <w:pStyle w:val="ListParagraph"/>
              <w:spacing w:before="120" w:after="120"/>
              <w:ind w:left="0"/>
              <w:jc w:val="center"/>
            </w:pPr>
            <w:r w:rsidRPr="0090173E">
              <w:t>Inventory Turnover</w:t>
            </w:r>
          </w:p>
        </w:tc>
        <w:tc>
          <w:tcPr>
            <w:tcW w:w="270" w:type="dxa"/>
            <w:vMerge w:val="restart"/>
          </w:tcPr>
          <w:p w14:paraId="4A48E8B3" w14:textId="77777777" w:rsidR="0090173E" w:rsidRPr="000926D8" w:rsidRDefault="0090173E" w:rsidP="00CB2DE7">
            <w:pPr>
              <w:pStyle w:val="ListParagraph"/>
              <w:spacing w:before="120" w:after="120"/>
              <w:ind w:left="0"/>
            </w:pPr>
            <w:r>
              <w:t>=</w:t>
            </w:r>
          </w:p>
        </w:tc>
        <w:tc>
          <w:tcPr>
            <w:tcW w:w="2880" w:type="dxa"/>
            <w:tcBorders>
              <w:bottom w:val="single" w:sz="4" w:space="0" w:color="auto"/>
            </w:tcBorders>
          </w:tcPr>
          <w:p w14:paraId="6A13EFD8" w14:textId="3ADF1E52" w:rsidR="0090173E" w:rsidRPr="000926D8" w:rsidRDefault="0090173E" w:rsidP="002F29E9">
            <w:pPr>
              <w:pStyle w:val="ListParagraph"/>
              <w:spacing w:before="120" w:after="120"/>
              <w:ind w:left="0"/>
              <w:jc w:val="center"/>
            </w:pPr>
            <w:r w:rsidRPr="0090173E">
              <w:t>Cost Of Sales</w:t>
            </w:r>
          </w:p>
        </w:tc>
      </w:tr>
      <w:tr w:rsidR="0090173E" w:rsidRPr="000926D8" w14:paraId="13C92BCD" w14:textId="77777777" w:rsidTr="0090173E">
        <w:tc>
          <w:tcPr>
            <w:tcW w:w="2735" w:type="dxa"/>
            <w:vMerge/>
          </w:tcPr>
          <w:p w14:paraId="067BFE82" w14:textId="77777777" w:rsidR="0090173E" w:rsidRPr="000926D8" w:rsidRDefault="0090173E" w:rsidP="00CB2DE7">
            <w:pPr>
              <w:pStyle w:val="ListParagraph"/>
              <w:spacing w:before="120" w:after="120"/>
              <w:ind w:left="0"/>
            </w:pPr>
          </w:p>
        </w:tc>
        <w:tc>
          <w:tcPr>
            <w:tcW w:w="270" w:type="dxa"/>
            <w:vMerge/>
          </w:tcPr>
          <w:p w14:paraId="5DDF7659" w14:textId="77777777" w:rsidR="0090173E" w:rsidRPr="000926D8" w:rsidRDefault="0090173E" w:rsidP="00CB2DE7">
            <w:pPr>
              <w:pStyle w:val="ListParagraph"/>
              <w:spacing w:before="120" w:after="120"/>
              <w:ind w:left="0"/>
            </w:pPr>
          </w:p>
        </w:tc>
        <w:tc>
          <w:tcPr>
            <w:tcW w:w="2880" w:type="dxa"/>
            <w:tcBorders>
              <w:top w:val="single" w:sz="4" w:space="0" w:color="auto"/>
            </w:tcBorders>
          </w:tcPr>
          <w:p w14:paraId="60CC2C37" w14:textId="740C91F8" w:rsidR="0090173E" w:rsidRPr="000926D8" w:rsidRDefault="0090173E" w:rsidP="002F29E9">
            <w:pPr>
              <w:pStyle w:val="ListParagraph"/>
              <w:spacing w:before="120" w:after="120"/>
              <w:ind w:left="0"/>
              <w:jc w:val="center"/>
            </w:pPr>
            <w:r>
              <w:t>Inventory</w:t>
            </w:r>
          </w:p>
        </w:tc>
      </w:tr>
    </w:tbl>
    <w:p w14:paraId="1A537CCC" w14:textId="1963190F" w:rsidR="007755BF" w:rsidRDefault="007755BF" w:rsidP="00CB2DE7">
      <w:pPr>
        <w:spacing w:before="120" w:after="120"/>
        <w:outlineLvl w:val="0"/>
        <w:rPr>
          <w:i/>
          <w:iCs/>
        </w:rPr>
      </w:pPr>
      <w:r>
        <w:rPr>
          <w:i/>
          <w:iCs/>
        </w:rPr>
        <w:t>2.2</w:t>
      </w:r>
      <w:r w:rsidR="0090173E">
        <w:rPr>
          <w:i/>
          <w:iCs/>
        </w:rPr>
        <w:t xml:space="preserve"> </w:t>
      </w:r>
      <w:r w:rsidR="0090173E" w:rsidRPr="0090173E">
        <w:rPr>
          <w:i/>
          <w:iCs/>
        </w:rPr>
        <w:t xml:space="preserve">Frame </w:t>
      </w:r>
      <w:proofErr w:type="gramStart"/>
      <w:r w:rsidR="0090173E" w:rsidRPr="0090173E">
        <w:rPr>
          <w:i/>
          <w:iCs/>
        </w:rPr>
        <w:t>Of</w:t>
      </w:r>
      <w:proofErr w:type="gramEnd"/>
      <w:r w:rsidR="0090173E" w:rsidRPr="0090173E">
        <w:rPr>
          <w:i/>
          <w:iCs/>
        </w:rPr>
        <w:t xml:space="preserve"> Mind</w:t>
      </w:r>
    </w:p>
    <w:p w14:paraId="466478F9" w14:textId="759FB65A" w:rsidR="001237FE" w:rsidRDefault="001237FE" w:rsidP="001237FE">
      <w:pPr>
        <w:spacing w:before="120" w:after="120"/>
        <w:rPr>
          <w:iCs/>
        </w:rPr>
      </w:pPr>
      <w:r w:rsidRPr="0090173E">
        <w:rPr>
          <w:iCs/>
        </w:rPr>
        <w:t>Based on the previous description, the following graph shows the relationship between two variables:</w:t>
      </w:r>
    </w:p>
    <w:p w14:paraId="771ABCF0" w14:textId="6F5ECB87" w:rsidR="001237FE" w:rsidRDefault="002E7340" w:rsidP="00CB2DE7">
      <w:pPr>
        <w:spacing w:before="120" w:after="120"/>
        <w:outlineLvl w:val="0"/>
        <w:rPr>
          <w:i/>
          <w:iCs/>
        </w:rPr>
      </w:pPr>
      <w:r w:rsidRPr="000926D8">
        <w:rPr>
          <w:noProof/>
        </w:rPr>
        <w:drawing>
          <wp:anchor distT="0" distB="0" distL="114300" distR="114300" simplePos="0" relativeHeight="251659264" behindDoc="1" locked="0" layoutInCell="1" allowOverlap="1" wp14:anchorId="1B95CCA8" wp14:editId="21C93F61">
            <wp:simplePos x="0" y="0"/>
            <wp:positionH relativeFrom="column">
              <wp:posOffset>1270</wp:posOffset>
            </wp:positionH>
            <wp:positionV relativeFrom="paragraph">
              <wp:posOffset>182245</wp:posOffset>
            </wp:positionV>
            <wp:extent cx="4667250" cy="1612900"/>
            <wp:effectExtent l="0" t="0" r="0" b="6350"/>
            <wp:wrapTopAndBottom/>
            <wp:docPr id="12928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241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67250" cy="1612900"/>
                    </a:xfrm>
                    <a:prstGeom prst="rect">
                      <a:avLst/>
                    </a:prstGeom>
                  </pic:spPr>
                </pic:pic>
              </a:graphicData>
            </a:graphic>
            <wp14:sizeRelH relativeFrom="margin">
              <wp14:pctWidth>0</wp14:pctWidth>
            </wp14:sizeRelH>
            <wp14:sizeRelV relativeFrom="margin">
              <wp14:pctHeight>0</wp14:pctHeight>
            </wp14:sizeRelV>
          </wp:anchor>
        </w:drawing>
      </w:r>
    </w:p>
    <w:p w14:paraId="7B6D7773" w14:textId="77777777" w:rsidR="002E7340" w:rsidRPr="006766E4" w:rsidRDefault="002E7340" w:rsidP="002E7340">
      <w:pPr>
        <w:pStyle w:val="Caption"/>
        <w:spacing w:before="120" w:after="120"/>
        <w:rPr>
          <w:b/>
          <w:bCs/>
          <w:i w:val="0"/>
          <w:iCs w:val="0"/>
          <w:noProof/>
          <w:color w:val="auto"/>
          <w:sz w:val="22"/>
          <w:szCs w:val="22"/>
        </w:rPr>
      </w:pPr>
      <w:r w:rsidRPr="006766E4">
        <w:rPr>
          <w:b/>
          <w:bCs/>
          <w:i w:val="0"/>
          <w:iCs w:val="0"/>
          <w:color w:val="auto"/>
          <w:sz w:val="22"/>
          <w:szCs w:val="22"/>
        </w:rPr>
        <w:t xml:space="preserve">Picture </w:t>
      </w:r>
      <w:r w:rsidRPr="006766E4">
        <w:rPr>
          <w:b/>
          <w:bCs/>
          <w:i w:val="0"/>
          <w:iCs w:val="0"/>
          <w:color w:val="auto"/>
          <w:sz w:val="22"/>
          <w:szCs w:val="22"/>
        </w:rPr>
        <w:fldChar w:fldCharType="begin"/>
      </w:r>
      <w:r w:rsidRPr="006766E4">
        <w:rPr>
          <w:b/>
          <w:bCs/>
          <w:i w:val="0"/>
          <w:iCs w:val="0"/>
          <w:color w:val="auto"/>
          <w:sz w:val="22"/>
          <w:szCs w:val="22"/>
        </w:rPr>
        <w:instrText xml:space="preserve"> SEQ Picture \* ARABIC </w:instrText>
      </w:r>
      <w:r w:rsidRPr="006766E4">
        <w:rPr>
          <w:b/>
          <w:bCs/>
          <w:i w:val="0"/>
          <w:iCs w:val="0"/>
          <w:color w:val="auto"/>
          <w:sz w:val="22"/>
          <w:szCs w:val="22"/>
        </w:rPr>
        <w:fldChar w:fldCharType="separate"/>
      </w:r>
      <w:r w:rsidRPr="006766E4">
        <w:rPr>
          <w:b/>
          <w:bCs/>
          <w:i w:val="0"/>
          <w:iCs w:val="0"/>
          <w:noProof/>
          <w:color w:val="auto"/>
          <w:sz w:val="22"/>
          <w:szCs w:val="22"/>
        </w:rPr>
        <w:t>2</w:t>
      </w:r>
      <w:r w:rsidRPr="006766E4">
        <w:rPr>
          <w:b/>
          <w:bCs/>
          <w:i w:val="0"/>
          <w:iCs w:val="0"/>
          <w:color w:val="auto"/>
          <w:sz w:val="22"/>
          <w:szCs w:val="22"/>
        </w:rPr>
        <w:fldChar w:fldCharType="end"/>
      </w:r>
      <w:r w:rsidRPr="006766E4">
        <w:rPr>
          <w:b/>
          <w:bCs/>
          <w:i w:val="0"/>
          <w:iCs w:val="0"/>
          <w:color w:val="auto"/>
          <w:sz w:val="22"/>
          <w:szCs w:val="22"/>
        </w:rPr>
        <w:t xml:space="preserve"> Frame </w:t>
      </w:r>
      <w:proofErr w:type="gramStart"/>
      <w:r w:rsidRPr="006766E4">
        <w:rPr>
          <w:b/>
          <w:bCs/>
          <w:i w:val="0"/>
          <w:iCs w:val="0"/>
          <w:color w:val="auto"/>
          <w:sz w:val="22"/>
          <w:szCs w:val="22"/>
        </w:rPr>
        <w:t>Of</w:t>
      </w:r>
      <w:proofErr w:type="gramEnd"/>
      <w:r w:rsidRPr="006766E4">
        <w:rPr>
          <w:b/>
          <w:bCs/>
          <w:i w:val="0"/>
          <w:iCs w:val="0"/>
          <w:color w:val="auto"/>
          <w:sz w:val="22"/>
          <w:szCs w:val="22"/>
        </w:rPr>
        <w:t xml:space="preserve"> Mind</w:t>
      </w:r>
    </w:p>
    <w:p w14:paraId="247D30E5" w14:textId="2E8F6B54" w:rsidR="001237FE" w:rsidRPr="002832E3" w:rsidRDefault="001237FE" w:rsidP="00CB2DE7">
      <w:pPr>
        <w:spacing w:before="120" w:after="120"/>
        <w:outlineLvl w:val="0"/>
        <w:rPr>
          <w:i/>
          <w:iCs/>
        </w:rPr>
      </w:pPr>
      <w:r>
        <w:rPr>
          <w:i/>
          <w:iCs/>
        </w:rPr>
        <w:t>2.3 P</w:t>
      </w:r>
      <w:r w:rsidRPr="001237FE">
        <w:rPr>
          <w:i/>
          <w:iCs/>
        </w:rPr>
        <w:t xml:space="preserve">revious </w:t>
      </w:r>
      <w:r>
        <w:rPr>
          <w:i/>
          <w:iCs/>
        </w:rPr>
        <w:t>Re</w:t>
      </w:r>
      <w:r w:rsidRPr="001237FE">
        <w:rPr>
          <w:i/>
          <w:iCs/>
        </w:rPr>
        <w:t>search</w:t>
      </w:r>
    </w:p>
    <w:p w14:paraId="73040058" w14:textId="7F04D554" w:rsidR="004A660C" w:rsidRDefault="001237FE" w:rsidP="00CB2DE7">
      <w:pPr>
        <w:spacing w:before="120" w:after="120"/>
        <w:rPr>
          <w:iCs/>
        </w:rPr>
      </w:pPr>
      <w:r w:rsidRPr="001237FE">
        <w:rPr>
          <w:iCs/>
        </w:rPr>
        <w:t>The following are some previous studies that are relevant for comparison and reference in this study:</w:t>
      </w:r>
    </w:p>
    <w:p w14:paraId="59636E7E" w14:textId="77777777" w:rsidR="007F2F77" w:rsidRPr="002832E3" w:rsidRDefault="007F2F77" w:rsidP="007F2F77">
      <w:pPr>
        <w:spacing w:before="120" w:after="120"/>
        <w:outlineLvl w:val="0"/>
        <w:rPr>
          <w:b/>
          <w:iCs/>
        </w:rPr>
      </w:pPr>
      <w:r>
        <w:rPr>
          <w:b/>
          <w:iCs/>
        </w:rPr>
        <w:t xml:space="preserve">3. Research </w:t>
      </w:r>
      <w:r w:rsidRPr="002832E3">
        <w:rPr>
          <w:b/>
          <w:iCs/>
        </w:rPr>
        <w:t>Method</w:t>
      </w:r>
    </w:p>
    <w:p w14:paraId="5692AB78" w14:textId="77777777" w:rsidR="007F2F77" w:rsidRPr="0090173E" w:rsidRDefault="007F2F77" w:rsidP="007F2F77">
      <w:pPr>
        <w:spacing w:before="120" w:after="120"/>
        <w:outlineLvl w:val="0"/>
      </w:pPr>
      <w:r w:rsidRPr="0090173E">
        <w:t xml:space="preserve">This research uses descriptive and validation strategies based on quantitative methods. The purpose of this study is to find the dependent variable (ROI) and the independent variables of Cash Turnover, Receivables Turnover, and Inventory Turnover, using secondary data taken from the annual financial statements of PT Kimia Farma, </w:t>
      </w:r>
      <w:proofErr w:type="spellStart"/>
      <w:r w:rsidRPr="0090173E">
        <w:t>Tbk</w:t>
      </w:r>
      <w:proofErr w:type="spellEnd"/>
      <w:r w:rsidRPr="0090173E">
        <w:t xml:space="preserve"> for the period 2019 - 2023. In order to be considered, the sample must meet certain requirements, including:</w:t>
      </w:r>
    </w:p>
    <w:p w14:paraId="53C8F050" w14:textId="77777777" w:rsidR="007F2F77" w:rsidRPr="0090173E" w:rsidRDefault="007F2F77" w:rsidP="007F2F77">
      <w:pPr>
        <w:spacing w:before="120" w:after="120"/>
        <w:ind w:firstLine="360"/>
        <w:outlineLvl w:val="0"/>
      </w:pPr>
      <w:r w:rsidRPr="0090173E">
        <w:t>1.</w:t>
      </w:r>
      <w:r w:rsidRPr="0090173E">
        <w:tab/>
        <w:t xml:space="preserve">Annual financial statements of PT Kimia Farma, </w:t>
      </w:r>
      <w:proofErr w:type="spellStart"/>
      <w:r w:rsidRPr="0090173E">
        <w:t>Tbk</w:t>
      </w:r>
      <w:proofErr w:type="spellEnd"/>
      <w:r w:rsidRPr="0090173E">
        <w:t xml:space="preserve"> for the period 2019 - 2023.</w:t>
      </w:r>
    </w:p>
    <w:p w14:paraId="5EB7FF1C" w14:textId="77777777" w:rsidR="007F2F77" w:rsidRPr="0090173E" w:rsidRDefault="007F2F77" w:rsidP="007F2F77">
      <w:pPr>
        <w:spacing w:before="120" w:after="120"/>
        <w:ind w:firstLine="360"/>
        <w:outlineLvl w:val="0"/>
      </w:pPr>
      <w:r w:rsidRPr="0090173E">
        <w:t>2.</w:t>
      </w:r>
      <w:r w:rsidRPr="0090173E">
        <w:tab/>
        <w:t>Audited financial statements.</w:t>
      </w:r>
    </w:p>
    <w:p w14:paraId="53C2AB0A" w14:textId="77777777" w:rsidR="007F2F77" w:rsidRDefault="007F2F77" w:rsidP="007F2F77">
      <w:pPr>
        <w:spacing w:before="120" w:after="120"/>
        <w:outlineLvl w:val="0"/>
      </w:pPr>
      <w:r w:rsidRPr="0090173E">
        <w:t>The data used in this study are data from 2019 to 2023. The various data analysis techniques used are quantitative and descriptive, including classical hypothesis testing, multiple regression, coefficient of determination, and hypothesis testing.</w:t>
      </w:r>
    </w:p>
    <w:p w14:paraId="6863D807" w14:textId="77777777" w:rsidR="007F2F77" w:rsidRDefault="007F2F77" w:rsidP="00CB2DE7">
      <w:pPr>
        <w:spacing w:before="120" w:after="120"/>
        <w:rPr>
          <w:iCs/>
        </w:rPr>
      </w:pPr>
    </w:p>
    <w:p w14:paraId="414D5A6B" w14:textId="3C94805C" w:rsidR="00FD1056" w:rsidRDefault="00FD1056" w:rsidP="00FD1056">
      <w:pPr>
        <w:pStyle w:val="Caption"/>
        <w:keepNext/>
        <w:spacing w:before="120" w:after="120"/>
        <w:rPr>
          <w:i w:val="0"/>
          <w:iCs w:val="0"/>
          <w:color w:val="auto"/>
          <w:sz w:val="24"/>
          <w:szCs w:val="24"/>
        </w:rPr>
      </w:pPr>
      <w:r w:rsidRPr="00FD1056">
        <w:rPr>
          <w:i w:val="0"/>
          <w:iCs w:val="0"/>
          <w:color w:val="auto"/>
          <w:sz w:val="24"/>
          <w:szCs w:val="24"/>
        </w:rPr>
        <w:t xml:space="preserve">Table </w:t>
      </w:r>
      <w:r w:rsidRPr="00FD1056">
        <w:rPr>
          <w:i w:val="0"/>
          <w:iCs w:val="0"/>
          <w:color w:val="auto"/>
          <w:sz w:val="24"/>
          <w:szCs w:val="24"/>
        </w:rPr>
        <w:fldChar w:fldCharType="begin"/>
      </w:r>
      <w:r w:rsidRPr="00FD1056">
        <w:rPr>
          <w:i w:val="0"/>
          <w:iCs w:val="0"/>
          <w:color w:val="auto"/>
          <w:sz w:val="24"/>
          <w:szCs w:val="24"/>
        </w:rPr>
        <w:instrText xml:space="preserve"> SEQ Table \* ARABIC </w:instrText>
      </w:r>
      <w:r w:rsidRPr="00FD1056">
        <w:rPr>
          <w:i w:val="0"/>
          <w:iCs w:val="0"/>
          <w:color w:val="auto"/>
          <w:sz w:val="24"/>
          <w:szCs w:val="24"/>
        </w:rPr>
        <w:fldChar w:fldCharType="separate"/>
      </w:r>
      <w:r w:rsidRPr="00FD1056">
        <w:rPr>
          <w:i w:val="0"/>
          <w:iCs w:val="0"/>
          <w:noProof/>
          <w:color w:val="auto"/>
          <w:sz w:val="24"/>
          <w:szCs w:val="24"/>
        </w:rPr>
        <w:t>1</w:t>
      </w:r>
      <w:r w:rsidRPr="00FD1056">
        <w:rPr>
          <w:i w:val="0"/>
          <w:iCs w:val="0"/>
          <w:color w:val="auto"/>
          <w:sz w:val="24"/>
          <w:szCs w:val="24"/>
        </w:rPr>
        <w:fldChar w:fldCharType="end"/>
      </w:r>
      <w:r w:rsidRPr="00FD1056">
        <w:rPr>
          <w:i w:val="0"/>
          <w:iCs w:val="0"/>
          <w:color w:val="auto"/>
          <w:sz w:val="24"/>
          <w:szCs w:val="24"/>
        </w:rPr>
        <w:t xml:space="preserve"> Previous Research</w:t>
      </w:r>
    </w:p>
    <w:tbl>
      <w:tblPr>
        <w:tblW w:w="8060" w:type="dxa"/>
        <w:tblLook w:val="04A0" w:firstRow="1" w:lastRow="0" w:firstColumn="1" w:lastColumn="0" w:noHBand="0" w:noVBand="1"/>
      </w:tblPr>
      <w:tblGrid>
        <w:gridCol w:w="580"/>
        <w:gridCol w:w="1880"/>
        <w:gridCol w:w="1920"/>
        <w:gridCol w:w="1860"/>
        <w:gridCol w:w="1820"/>
      </w:tblGrid>
      <w:tr w:rsidR="001237FE" w:rsidRPr="001237FE" w14:paraId="5D344E52" w14:textId="77777777" w:rsidTr="001237FE">
        <w:trPr>
          <w:trHeight w:val="290"/>
        </w:trPr>
        <w:tc>
          <w:tcPr>
            <w:tcW w:w="580" w:type="dxa"/>
            <w:tcBorders>
              <w:top w:val="single" w:sz="4" w:space="0" w:color="auto"/>
              <w:left w:val="nil"/>
              <w:bottom w:val="single" w:sz="4" w:space="0" w:color="auto"/>
              <w:right w:val="nil"/>
            </w:tcBorders>
            <w:shd w:val="clear" w:color="auto" w:fill="auto"/>
            <w:noWrap/>
            <w:vAlign w:val="center"/>
            <w:hideMark/>
          </w:tcPr>
          <w:p w14:paraId="30E253EF" w14:textId="77777777" w:rsidR="001237FE" w:rsidRPr="001237FE" w:rsidRDefault="001237FE" w:rsidP="001237FE">
            <w:pPr>
              <w:widowControl/>
              <w:spacing w:before="120" w:after="120"/>
              <w:jc w:val="center"/>
              <w:rPr>
                <w:rFonts w:eastAsia="Times New Roman"/>
                <w:b/>
                <w:bCs/>
                <w:color w:val="000000"/>
                <w:kern w:val="0"/>
                <w:sz w:val="20"/>
                <w:szCs w:val="20"/>
                <w:lang w:val="id-ID" w:eastAsia="id-ID"/>
              </w:rPr>
            </w:pPr>
            <w:r w:rsidRPr="001237FE">
              <w:rPr>
                <w:rFonts w:eastAsia="Times New Roman"/>
                <w:b/>
                <w:bCs/>
                <w:color w:val="000000"/>
                <w:kern w:val="0"/>
                <w:sz w:val="20"/>
                <w:szCs w:val="20"/>
                <w:lang w:val="id-ID" w:eastAsia="id-ID"/>
              </w:rPr>
              <w:t>No</w:t>
            </w:r>
          </w:p>
        </w:tc>
        <w:tc>
          <w:tcPr>
            <w:tcW w:w="1880" w:type="dxa"/>
            <w:tcBorders>
              <w:top w:val="single" w:sz="4" w:space="0" w:color="auto"/>
              <w:left w:val="nil"/>
              <w:bottom w:val="single" w:sz="4" w:space="0" w:color="auto"/>
              <w:right w:val="nil"/>
            </w:tcBorders>
            <w:shd w:val="clear" w:color="auto" w:fill="auto"/>
            <w:noWrap/>
            <w:vAlign w:val="center"/>
            <w:hideMark/>
          </w:tcPr>
          <w:p w14:paraId="75BACAC4" w14:textId="77777777" w:rsidR="001237FE" w:rsidRPr="001237FE" w:rsidRDefault="001237FE" w:rsidP="001237FE">
            <w:pPr>
              <w:widowControl/>
              <w:spacing w:before="120" w:after="120"/>
              <w:jc w:val="center"/>
              <w:rPr>
                <w:rFonts w:eastAsia="Times New Roman"/>
                <w:b/>
                <w:bCs/>
                <w:color w:val="000000"/>
                <w:kern w:val="0"/>
                <w:sz w:val="20"/>
                <w:szCs w:val="20"/>
                <w:lang w:val="id-ID" w:eastAsia="id-ID"/>
              </w:rPr>
            </w:pPr>
            <w:r w:rsidRPr="001237FE">
              <w:rPr>
                <w:rFonts w:eastAsia="Times New Roman"/>
                <w:b/>
                <w:bCs/>
                <w:color w:val="000000"/>
                <w:kern w:val="0"/>
                <w:sz w:val="20"/>
                <w:szCs w:val="20"/>
                <w:lang w:val="id-ID" w:eastAsia="id-ID"/>
              </w:rPr>
              <w:t>Journal Title</w:t>
            </w:r>
          </w:p>
        </w:tc>
        <w:tc>
          <w:tcPr>
            <w:tcW w:w="1920" w:type="dxa"/>
            <w:tcBorders>
              <w:top w:val="single" w:sz="4" w:space="0" w:color="auto"/>
              <w:left w:val="nil"/>
              <w:bottom w:val="single" w:sz="4" w:space="0" w:color="auto"/>
              <w:right w:val="nil"/>
            </w:tcBorders>
            <w:shd w:val="clear" w:color="auto" w:fill="auto"/>
            <w:noWrap/>
            <w:vAlign w:val="center"/>
            <w:hideMark/>
          </w:tcPr>
          <w:p w14:paraId="1A01C455" w14:textId="77777777" w:rsidR="001237FE" w:rsidRPr="001237FE" w:rsidRDefault="001237FE" w:rsidP="001237FE">
            <w:pPr>
              <w:widowControl/>
              <w:spacing w:before="120" w:after="120"/>
              <w:jc w:val="center"/>
              <w:rPr>
                <w:rFonts w:eastAsia="Times New Roman"/>
                <w:b/>
                <w:bCs/>
                <w:color w:val="000000"/>
                <w:kern w:val="0"/>
                <w:sz w:val="20"/>
                <w:szCs w:val="20"/>
                <w:lang w:val="id-ID" w:eastAsia="id-ID"/>
              </w:rPr>
            </w:pPr>
            <w:r w:rsidRPr="001237FE">
              <w:rPr>
                <w:rFonts w:eastAsia="Times New Roman"/>
                <w:b/>
                <w:bCs/>
                <w:color w:val="000000"/>
                <w:kern w:val="0"/>
                <w:sz w:val="20"/>
                <w:szCs w:val="20"/>
                <w:lang w:val="id-ID" w:eastAsia="id-ID"/>
              </w:rPr>
              <w:t>Researcher's Name</w:t>
            </w:r>
          </w:p>
        </w:tc>
        <w:tc>
          <w:tcPr>
            <w:tcW w:w="1860" w:type="dxa"/>
            <w:tcBorders>
              <w:top w:val="single" w:sz="4" w:space="0" w:color="auto"/>
              <w:left w:val="nil"/>
              <w:bottom w:val="single" w:sz="4" w:space="0" w:color="auto"/>
              <w:right w:val="nil"/>
            </w:tcBorders>
            <w:shd w:val="clear" w:color="auto" w:fill="auto"/>
            <w:noWrap/>
            <w:vAlign w:val="center"/>
            <w:hideMark/>
          </w:tcPr>
          <w:p w14:paraId="50D59F8F" w14:textId="77777777" w:rsidR="001237FE" w:rsidRPr="001237FE" w:rsidRDefault="001237FE" w:rsidP="001237FE">
            <w:pPr>
              <w:widowControl/>
              <w:spacing w:before="120" w:after="120"/>
              <w:jc w:val="center"/>
              <w:rPr>
                <w:rFonts w:eastAsia="Times New Roman"/>
                <w:b/>
                <w:bCs/>
                <w:color w:val="000000"/>
                <w:kern w:val="0"/>
                <w:sz w:val="20"/>
                <w:szCs w:val="20"/>
                <w:lang w:val="id-ID" w:eastAsia="id-ID"/>
              </w:rPr>
            </w:pPr>
            <w:r w:rsidRPr="001237FE">
              <w:rPr>
                <w:rFonts w:eastAsia="Times New Roman"/>
                <w:b/>
                <w:bCs/>
                <w:color w:val="000000"/>
                <w:kern w:val="0"/>
                <w:sz w:val="20"/>
                <w:szCs w:val="20"/>
                <w:lang w:val="id-ID" w:eastAsia="id-ID"/>
              </w:rPr>
              <w:t>Research Results</w:t>
            </w:r>
          </w:p>
        </w:tc>
        <w:tc>
          <w:tcPr>
            <w:tcW w:w="1820" w:type="dxa"/>
            <w:tcBorders>
              <w:top w:val="single" w:sz="4" w:space="0" w:color="auto"/>
              <w:left w:val="nil"/>
              <w:bottom w:val="single" w:sz="4" w:space="0" w:color="auto"/>
              <w:right w:val="nil"/>
            </w:tcBorders>
            <w:shd w:val="clear" w:color="auto" w:fill="auto"/>
            <w:noWrap/>
            <w:vAlign w:val="center"/>
            <w:hideMark/>
          </w:tcPr>
          <w:p w14:paraId="2E571102" w14:textId="77777777" w:rsidR="001237FE" w:rsidRPr="001237FE" w:rsidRDefault="001237FE" w:rsidP="001237FE">
            <w:pPr>
              <w:widowControl/>
              <w:spacing w:before="120" w:after="120"/>
              <w:jc w:val="center"/>
              <w:rPr>
                <w:rFonts w:eastAsia="Times New Roman"/>
                <w:b/>
                <w:bCs/>
                <w:color w:val="000000"/>
                <w:kern w:val="0"/>
                <w:sz w:val="20"/>
                <w:szCs w:val="20"/>
                <w:lang w:val="id-ID" w:eastAsia="id-ID"/>
              </w:rPr>
            </w:pPr>
            <w:r w:rsidRPr="001237FE">
              <w:rPr>
                <w:rFonts w:eastAsia="Times New Roman"/>
                <w:b/>
                <w:bCs/>
                <w:color w:val="000000"/>
                <w:kern w:val="0"/>
                <w:sz w:val="20"/>
                <w:szCs w:val="20"/>
                <w:lang w:val="id-ID" w:eastAsia="id-ID"/>
              </w:rPr>
              <w:t>Difference</w:t>
            </w:r>
          </w:p>
        </w:tc>
      </w:tr>
      <w:tr w:rsidR="001237FE" w:rsidRPr="001237FE" w14:paraId="187D7699" w14:textId="77777777" w:rsidTr="00F8410B">
        <w:trPr>
          <w:trHeight w:val="3716"/>
        </w:trPr>
        <w:tc>
          <w:tcPr>
            <w:tcW w:w="580" w:type="dxa"/>
            <w:tcBorders>
              <w:top w:val="nil"/>
              <w:left w:val="nil"/>
              <w:bottom w:val="single" w:sz="4" w:space="0" w:color="auto"/>
              <w:right w:val="nil"/>
            </w:tcBorders>
            <w:shd w:val="clear" w:color="auto" w:fill="auto"/>
            <w:noWrap/>
            <w:vAlign w:val="center"/>
            <w:hideMark/>
          </w:tcPr>
          <w:p w14:paraId="3AAD7C67" w14:textId="77777777" w:rsidR="001237FE" w:rsidRPr="001237FE" w:rsidRDefault="001237FE" w:rsidP="001237FE">
            <w:pPr>
              <w:widowControl/>
              <w:spacing w:before="120" w:after="120"/>
              <w:jc w:val="center"/>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1</w:t>
            </w:r>
          </w:p>
        </w:tc>
        <w:tc>
          <w:tcPr>
            <w:tcW w:w="1880" w:type="dxa"/>
            <w:tcBorders>
              <w:top w:val="nil"/>
              <w:left w:val="nil"/>
              <w:bottom w:val="single" w:sz="4" w:space="0" w:color="auto"/>
              <w:right w:val="nil"/>
            </w:tcBorders>
            <w:shd w:val="clear" w:color="auto" w:fill="auto"/>
            <w:vAlign w:val="center"/>
            <w:hideMark/>
          </w:tcPr>
          <w:p w14:paraId="2C8A4260" w14:textId="4EE195EC" w:rsidR="00894B7F" w:rsidRPr="00127515"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The Effect of Cash Turnover and Working Capital Turnover on Return On Investment at PT Indocement Tunggal Prakarsa TBK (Case Study on the Indonesia Stock Exchange for the Period 2015-2022)</w:t>
            </w:r>
          </w:p>
        </w:tc>
        <w:tc>
          <w:tcPr>
            <w:tcW w:w="1920" w:type="dxa"/>
            <w:tcBorders>
              <w:top w:val="nil"/>
              <w:left w:val="nil"/>
              <w:bottom w:val="single" w:sz="4" w:space="0" w:color="auto"/>
              <w:right w:val="nil"/>
            </w:tcBorders>
            <w:shd w:val="clear" w:color="auto" w:fill="auto"/>
            <w:vAlign w:val="center"/>
            <w:hideMark/>
          </w:tcPr>
          <w:p w14:paraId="4F21373D" w14:textId="47DE00AA" w:rsidR="001237FE" w:rsidRPr="001237FE" w:rsidRDefault="001237FE" w:rsidP="00127515">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Julianti, Andriani,</w:t>
            </w:r>
            <w:r w:rsidR="001E0106">
              <w:rPr>
                <w:rFonts w:eastAsia="Times New Roman"/>
                <w:color w:val="000000"/>
                <w:kern w:val="0"/>
                <w:sz w:val="20"/>
                <w:szCs w:val="20"/>
                <w:lang w:val="id-ID" w:eastAsia="id-ID"/>
              </w:rPr>
              <w:t xml:space="preserve"> 2024</w:t>
            </w:r>
          </w:p>
        </w:tc>
        <w:tc>
          <w:tcPr>
            <w:tcW w:w="1860" w:type="dxa"/>
            <w:tcBorders>
              <w:top w:val="nil"/>
              <w:left w:val="nil"/>
              <w:bottom w:val="single" w:sz="4" w:space="0" w:color="auto"/>
              <w:right w:val="nil"/>
            </w:tcBorders>
            <w:shd w:val="clear" w:color="auto" w:fill="auto"/>
            <w:vAlign w:val="center"/>
            <w:hideMark/>
          </w:tcPr>
          <w:p w14:paraId="4850FB3F" w14:textId="77777777"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The results showed that cash turnover has a moderate and unidirectional relationship with ROI but is not partially significant. Working capital turnover has a strong and partially significant relationship with ROI.</w:t>
            </w:r>
          </w:p>
        </w:tc>
        <w:tc>
          <w:tcPr>
            <w:tcW w:w="1820" w:type="dxa"/>
            <w:tcBorders>
              <w:top w:val="nil"/>
              <w:left w:val="nil"/>
              <w:bottom w:val="single" w:sz="4" w:space="0" w:color="auto"/>
              <w:right w:val="nil"/>
            </w:tcBorders>
            <w:shd w:val="clear" w:color="auto" w:fill="auto"/>
            <w:vAlign w:val="center"/>
            <w:hideMark/>
          </w:tcPr>
          <w:p w14:paraId="65C382CA" w14:textId="77777777"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Research object, Variables, Time</w:t>
            </w:r>
          </w:p>
        </w:tc>
      </w:tr>
      <w:tr w:rsidR="001237FE" w:rsidRPr="001237FE" w14:paraId="26F256D3" w14:textId="77777777" w:rsidTr="00F8410B">
        <w:trPr>
          <w:trHeight w:val="1560"/>
        </w:trPr>
        <w:tc>
          <w:tcPr>
            <w:tcW w:w="580" w:type="dxa"/>
            <w:tcBorders>
              <w:top w:val="single" w:sz="4" w:space="0" w:color="auto"/>
              <w:left w:val="nil"/>
              <w:bottom w:val="single" w:sz="4" w:space="0" w:color="auto"/>
              <w:right w:val="nil"/>
            </w:tcBorders>
            <w:shd w:val="clear" w:color="auto" w:fill="auto"/>
            <w:noWrap/>
            <w:vAlign w:val="center"/>
            <w:hideMark/>
          </w:tcPr>
          <w:p w14:paraId="203B7EAF" w14:textId="7A92C119" w:rsidR="001237FE" w:rsidRPr="001237FE" w:rsidRDefault="007F2F77" w:rsidP="001237FE">
            <w:pPr>
              <w:widowControl/>
              <w:spacing w:before="120" w:after="120"/>
              <w:jc w:val="right"/>
              <w:rPr>
                <w:rFonts w:eastAsia="Times New Roman"/>
                <w:color w:val="000000"/>
                <w:kern w:val="0"/>
                <w:sz w:val="20"/>
                <w:szCs w:val="20"/>
                <w:lang w:val="id-ID" w:eastAsia="id-ID"/>
              </w:rPr>
            </w:pPr>
            <w:r>
              <w:br w:type="page"/>
            </w:r>
            <w:r w:rsidR="001237FE" w:rsidRPr="001237FE">
              <w:rPr>
                <w:rFonts w:eastAsia="Times New Roman"/>
                <w:color w:val="000000"/>
                <w:kern w:val="0"/>
                <w:sz w:val="20"/>
                <w:szCs w:val="20"/>
                <w:lang w:val="id-ID" w:eastAsia="id-ID"/>
              </w:rPr>
              <w:t>2</w:t>
            </w:r>
          </w:p>
        </w:tc>
        <w:tc>
          <w:tcPr>
            <w:tcW w:w="1880" w:type="dxa"/>
            <w:tcBorders>
              <w:top w:val="single" w:sz="4" w:space="0" w:color="auto"/>
              <w:left w:val="nil"/>
              <w:bottom w:val="single" w:sz="4" w:space="0" w:color="auto"/>
              <w:right w:val="nil"/>
            </w:tcBorders>
            <w:shd w:val="clear" w:color="auto" w:fill="auto"/>
            <w:vAlign w:val="center"/>
            <w:hideMark/>
          </w:tcPr>
          <w:p w14:paraId="2577D4C5" w14:textId="78C643D7" w:rsidR="009C24E3" w:rsidRPr="001E0106" w:rsidRDefault="001E0106" w:rsidP="001237FE">
            <w:pPr>
              <w:widowControl/>
              <w:spacing w:before="120" w:after="120"/>
              <w:jc w:val="left"/>
              <w:rPr>
                <w:rFonts w:eastAsia="Times New Roman"/>
                <w:color w:val="000000"/>
                <w:kern w:val="0"/>
                <w:sz w:val="20"/>
                <w:szCs w:val="20"/>
                <w:lang w:val="id-ID" w:eastAsia="id-ID"/>
              </w:rPr>
            </w:pPr>
            <w:r w:rsidRPr="001E0106">
              <w:rPr>
                <w:rFonts w:eastAsia="Times New Roman"/>
                <w:color w:val="000000"/>
                <w:kern w:val="0"/>
                <w:sz w:val="20"/>
                <w:szCs w:val="20"/>
                <w:lang w:val="id-ID" w:eastAsia="id-ID"/>
              </w:rPr>
              <w:t>Effect of Cash Turnover, Receivables Turnover, Inventory Turnover, and Debt Growth on Profitability in Food and Beverage Sub-Sector Companies listed on the Indonesia Stock Exchange</w:t>
            </w:r>
          </w:p>
        </w:tc>
        <w:tc>
          <w:tcPr>
            <w:tcW w:w="1920" w:type="dxa"/>
            <w:tcBorders>
              <w:top w:val="single" w:sz="4" w:space="0" w:color="auto"/>
              <w:left w:val="nil"/>
              <w:bottom w:val="single" w:sz="4" w:space="0" w:color="auto"/>
              <w:right w:val="nil"/>
            </w:tcBorders>
            <w:shd w:val="clear" w:color="auto" w:fill="auto"/>
            <w:vAlign w:val="center"/>
            <w:hideMark/>
          </w:tcPr>
          <w:p w14:paraId="012A5134" w14:textId="450903AE" w:rsidR="001237FE" w:rsidRPr="001237FE" w:rsidRDefault="001E0106" w:rsidP="001237FE">
            <w:pPr>
              <w:widowControl/>
              <w:spacing w:before="120" w:after="120"/>
              <w:jc w:val="left"/>
              <w:rPr>
                <w:rFonts w:eastAsia="Times New Roman"/>
                <w:color w:val="000000"/>
                <w:kern w:val="0"/>
                <w:sz w:val="20"/>
                <w:szCs w:val="20"/>
                <w:lang w:val="id-ID" w:eastAsia="id-ID"/>
              </w:rPr>
            </w:pPr>
            <w:r w:rsidRPr="001E0106">
              <w:rPr>
                <w:rFonts w:eastAsia="Times New Roman"/>
                <w:color w:val="000000"/>
                <w:kern w:val="0"/>
                <w:sz w:val="20"/>
                <w:szCs w:val="20"/>
                <w:lang w:val="id-ID" w:eastAsia="id-ID"/>
              </w:rPr>
              <w:t>Sattuang, Mas'ud, Plyriadi</w:t>
            </w:r>
            <w:r>
              <w:rPr>
                <w:rFonts w:eastAsia="Times New Roman"/>
                <w:color w:val="000000"/>
                <w:kern w:val="0"/>
                <w:sz w:val="20"/>
                <w:szCs w:val="20"/>
                <w:lang w:val="id-ID" w:eastAsia="id-ID"/>
              </w:rPr>
              <w:t>, 2023</w:t>
            </w:r>
          </w:p>
        </w:tc>
        <w:tc>
          <w:tcPr>
            <w:tcW w:w="1860" w:type="dxa"/>
            <w:tcBorders>
              <w:top w:val="single" w:sz="4" w:space="0" w:color="auto"/>
              <w:left w:val="nil"/>
              <w:bottom w:val="single" w:sz="4" w:space="0" w:color="auto"/>
              <w:right w:val="nil"/>
            </w:tcBorders>
            <w:shd w:val="clear" w:color="auto" w:fill="auto"/>
            <w:vAlign w:val="center"/>
            <w:hideMark/>
          </w:tcPr>
          <w:p w14:paraId="4F79DDE1" w14:textId="7906976A" w:rsidR="001237FE" w:rsidRPr="001237FE" w:rsidRDefault="001E0106" w:rsidP="001237FE">
            <w:pPr>
              <w:widowControl/>
              <w:spacing w:before="120" w:after="120"/>
              <w:jc w:val="left"/>
              <w:rPr>
                <w:rFonts w:eastAsia="Times New Roman"/>
                <w:color w:val="000000"/>
                <w:kern w:val="0"/>
                <w:sz w:val="20"/>
                <w:szCs w:val="20"/>
                <w:lang w:val="id-ID" w:eastAsia="id-ID"/>
              </w:rPr>
            </w:pPr>
            <w:r w:rsidRPr="001E0106">
              <w:rPr>
                <w:rFonts w:eastAsia="Times New Roman"/>
                <w:color w:val="000000"/>
                <w:kern w:val="0"/>
                <w:sz w:val="20"/>
                <w:szCs w:val="20"/>
                <w:lang w:val="id-ID" w:eastAsia="id-ID"/>
              </w:rPr>
              <w:t>The results showed that cash turnover, inventory turnover, and debt growth simultaneously had a significant effect on profitability (ROI).</w:t>
            </w:r>
          </w:p>
        </w:tc>
        <w:tc>
          <w:tcPr>
            <w:tcW w:w="1820" w:type="dxa"/>
            <w:tcBorders>
              <w:top w:val="single" w:sz="4" w:space="0" w:color="auto"/>
              <w:left w:val="nil"/>
              <w:bottom w:val="single" w:sz="4" w:space="0" w:color="auto"/>
              <w:right w:val="nil"/>
            </w:tcBorders>
            <w:shd w:val="clear" w:color="auto" w:fill="auto"/>
            <w:vAlign w:val="center"/>
            <w:hideMark/>
          </w:tcPr>
          <w:p w14:paraId="1141DE1A" w14:textId="77777777"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Research object, Variables, Time</w:t>
            </w:r>
          </w:p>
        </w:tc>
      </w:tr>
      <w:tr w:rsidR="001237FE" w:rsidRPr="001237FE" w14:paraId="6C125E90" w14:textId="77777777" w:rsidTr="00F8410B">
        <w:trPr>
          <w:trHeight w:val="3380"/>
        </w:trPr>
        <w:tc>
          <w:tcPr>
            <w:tcW w:w="580" w:type="dxa"/>
            <w:tcBorders>
              <w:top w:val="single" w:sz="4" w:space="0" w:color="auto"/>
              <w:left w:val="nil"/>
              <w:bottom w:val="single" w:sz="4" w:space="0" w:color="auto"/>
              <w:right w:val="nil"/>
            </w:tcBorders>
            <w:shd w:val="clear" w:color="auto" w:fill="auto"/>
            <w:noWrap/>
            <w:vAlign w:val="center"/>
            <w:hideMark/>
          </w:tcPr>
          <w:p w14:paraId="39F9AC27" w14:textId="6B06E25A" w:rsidR="001237FE" w:rsidRPr="001237FE" w:rsidRDefault="002E7340" w:rsidP="001237FE">
            <w:pPr>
              <w:widowControl/>
              <w:spacing w:before="120" w:after="120"/>
              <w:jc w:val="right"/>
              <w:rPr>
                <w:rFonts w:eastAsia="Times New Roman"/>
                <w:color w:val="000000"/>
                <w:kern w:val="0"/>
                <w:sz w:val="20"/>
                <w:szCs w:val="20"/>
                <w:lang w:val="id-ID" w:eastAsia="id-ID"/>
              </w:rPr>
            </w:pPr>
            <w:r>
              <w:br w:type="page"/>
            </w:r>
            <w:r w:rsidR="001237FE" w:rsidRPr="001237FE">
              <w:rPr>
                <w:rFonts w:eastAsia="Times New Roman"/>
                <w:color w:val="000000"/>
                <w:kern w:val="0"/>
                <w:sz w:val="20"/>
                <w:szCs w:val="20"/>
                <w:lang w:val="id-ID" w:eastAsia="id-ID"/>
              </w:rPr>
              <w:t>3</w:t>
            </w:r>
          </w:p>
        </w:tc>
        <w:tc>
          <w:tcPr>
            <w:tcW w:w="1880" w:type="dxa"/>
            <w:tcBorders>
              <w:top w:val="single" w:sz="4" w:space="0" w:color="auto"/>
              <w:left w:val="nil"/>
              <w:bottom w:val="single" w:sz="4" w:space="0" w:color="auto"/>
              <w:right w:val="nil"/>
            </w:tcBorders>
            <w:shd w:val="clear" w:color="auto" w:fill="auto"/>
            <w:vAlign w:val="center"/>
            <w:hideMark/>
          </w:tcPr>
          <w:p w14:paraId="3A4E234B" w14:textId="03602BA8" w:rsidR="007210DC" w:rsidRPr="001237FE" w:rsidRDefault="001E0106" w:rsidP="001237FE">
            <w:pPr>
              <w:widowControl/>
              <w:spacing w:before="120" w:after="120"/>
              <w:jc w:val="left"/>
              <w:rPr>
                <w:rFonts w:eastAsia="Times New Roman"/>
                <w:color w:val="000000"/>
                <w:kern w:val="0"/>
                <w:sz w:val="20"/>
                <w:szCs w:val="20"/>
                <w:lang w:val="id-ID" w:eastAsia="id-ID"/>
              </w:rPr>
            </w:pPr>
            <w:r w:rsidRPr="001E0106">
              <w:rPr>
                <w:rFonts w:eastAsia="Times New Roman"/>
                <w:color w:val="000000"/>
                <w:kern w:val="0"/>
                <w:sz w:val="20"/>
                <w:szCs w:val="20"/>
                <w:lang w:val="id-ID" w:eastAsia="id-ID"/>
              </w:rPr>
              <w:t>The Effect of Cash Turnover, Receivables Turnover and Inventory Turnover on Profitability</w:t>
            </w:r>
          </w:p>
        </w:tc>
        <w:tc>
          <w:tcPr>
            <w:tcW w:w="1920" w:type="dxa"/>
            <w:tcBorders>
              <w:top w:val="single" w:sz="4" w:space="0" w:color="auto"/>
              <w:left w:val="nil"/>
              <w:bottom w:val="single" w:sz="4" w:space="0" w:color="auto"/>
              <w:right w:val="nil"/>
            </w:tcBorders>
            <w:shd w:val="clear" w:color="auto" w:fill="auto"/>
            <w:vAlign w:val="center"/>
            <w:hideMark/>
          </w:tcPr>
          <w:p w14:paraId="62ACC6E4" w14:textId="5817E38A" w:rsidR="007F2F77" w:rsidRPr="007F2F77" w:rsidRDefault="001E0106" w:rsidP="001E0106">
            <w:pPr>
              <w:widowControl/>
              <w:spacing w:beforeLines="0" w:before="0" w:afterLines="0" w:after="0"/>
              <w:jc w:val="left"/>
              <w:rPr>
                <w:rFonts w:eastAsia="Times New Roman"/>
                <w:color w:val="000000"/>
                <w:kern w:val="0"/>
                <w:sz w:val="20"/>
                <w:szCs w:val="20"/>
                <w:lang w:val="id-ID" w:eastAsia="id-ID"/>
              </w:rPr>
            </w:pPr>
            <w:r>
              <w:rPr>
                <w:color w:val="000000"/>
                <w:sz w:val="20"/>
                <w:szCs w:val="20"/>
              </w:rPr>
              <w:t xml:space="preserve">Yana, </w:t>
            </w:r>
            <w:proofErr w:type="spellStart"/>
            <w:r>
              <w:rPr>
                <w:color w:val="000000"/>
                <w:sz w:val="20"/>
                <w:szCs w:val="20"/>
              </w:rPr>
              <w:t>Fatmawati</w:t>
            </w:r>
            <w:proofErr w:type="spellEnd"/>
            <w:r>
              <w:rPr>
                <w:color w:val="000000"/>
                <w:sz w:val="20"/>
                <w:szCs w:val="20"/>
              </w:rPr>
              <w:t xml:space="preserve">, </w:t>
            </w:r>
            <w:proofErr w:type="spellStart"/>
            <w:r>
              <w:rPr>
                <w:color w:val="000000"/>
                <w:sz w:val="20"/>
                <w:szCs w:val="20"/>
              </w:rPr>
              <w:t>Bebasari</w:t>
            </w:r>
            <w:proofErr w:type="spellEnd"/>
            <w:r>
              <w:rPr>
                <w:color w:val="000000"/>
                <w:sz w:val="20"/>
                <w:szCs w:val="20"/>
              </w:rPr>
              <w:t>, 2023</w:t>
            </w:r>
          </w:p>
        </w:tc>
        <w:tc>
          <w:tcPr>
            <w:tcW w:w="1860" w:type="dxa"/>
            <w:tcBorders>
              <w:top w:val="single" w:sz="4" w:space="0" w:color="auto"/>
              <w:left w:val="nil"/>
              <w:bottom w:val="single" w:sz="4" w:space="0" w:color="auto"/>
              <w:right w:val="nil"/>
            </w:tcBorders>
            <w:shd w:val="clear" w:color="auto" w:fill="auto"/>
            <w:vAlign w:val="center"/>
            <w:hideMark/>
          </w:tcPr>
          <w:p w14:paraId="19570015" w14:textId="410F64A1" w:rsidR="001237FE" w:rsidRPr="001237FE" w:rsidRDefault="001E0106" w:rsidP="001237FE">
            <w:pPr>
              <w:widowControl/>
              <w:spacing w:before="120" w:after="120"/>
              <w:jc w:val="left"/>
              <w:rPr>
                <w:rFonts w:eastAsia="Times New Roman"/>
                <w:color w:val="000000"/>
                <w:kern w:val="0"/>
                <w:sz w:val="20"/>
                <w:szCs w:val="20"/>
                <w:lang w:val="id-ID" w:eastAsia="id-ID"/>
              </w:rPr>
            </w:pPr>
            <w:r w:rsidRPr="001E0106">
              <w:rPr>
                <w:rFonts w:eastAsia="Times New Roman"/>
                <w:color w:val="000000"/>
                <w:kern w:val="0"/>
                <w:sz w:val="20"/>
                <w:szCs w:val="20"/>
                <w:lang w:val="id-ID" w:eastAsia="id-ID"/>
              </w:rPr>
              <w:t>The results showed that cash turnover, accounts receivable turnover and inventory turnover both individually and simultaneously had a significant effect on profitability.</w:t>
            </w:r>
          </w:p>
        </w:tc>
        <w:tc>
          <w:tcPr>
            <w:tcW w:w="1820" w:type="dxa"/>
            <w:tcBorders>
              <w:top w:val="single" w:sz="4" w:space="0" w:color="auto"/>
              <w:left w:val="nil"/>
              <w:bottom w:val="single" w:sz="4" w:space="0" w:color="auto"/>
              <w:right w:val="nil"/>
            </w:tcBorders>
            <w:shd w:val="clear" w:color="auto" w:fill="auto"/>
            <w:vAlign w:val="center"/>
            <w:hideMark/>
          </w:tcPr>
          <w:p w14:paraId="39AAE4A5" w14:textId="79139323"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Research object, Time</w:t>
            </w:r>
          </w:p>
        </w:tc>
      </w:tr>
      <w:tr w:rsidR="00FB5A2C" w:rsidRPr="001237FE" w14:paraId="5C822F25" w14:textId="77777777" w:rsidTr="007210DC">
        <w:trPr>
          <w:trHeight w:val="3023"/>
        </w:trPr>
        <w:tc>
          <w:tcPr>
            <w:tcW w:w="580" w:type="dxa"/>
            <w:tcBorders>
              <w:top w:val="nil"/>
              <w:left w:val="nil"/>
              <w:bottom w:val="nil"/>
              <w:right w:val="nil"/>
            </w:tcBorders>
            <w:shd w:val="clear" w:color="auto" w:fill="auto"/>
            <w:noWrap/>
            <w:vAlign w:val="center"/>
            <w:hideMark/>
          </w:tcPr>
          <w:p w14:paraId="17C2A53D" w14:textId="77777777" w:rsidR="00FB5A2C" w:rsidRPr="001237FE" w:rsidRDefault="00FB5A2C" w:rsidP="00FB5A2C">
            <w:pPr>
              <w:widowControl/>
              <w:spacing w:before="120" w:after="120"/>
              <w:jc w:val="righ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4</w:t>
            </w:r>
          </w:p>
        </w:tc>
        <w:tc>
          <w:tcPr>
            <w:tcW w:w="1880" w:type="dxa"/>
            <w:tcBorders>
              <w:top w:val="nil"/>
              <w:left w:val="nil"/>
              <w:bottom w:val="nil"/>
              <w:right w:val="nil"/>
            </w:tcBorders>
            <w:shd w:val="clear" w:color="auto" w:fill="auto"/>
            <w:vAlign w:val="center"/>
            <w:hideMark/>
          </w:tcPr>
          <w:p w14:paraId="2149D06E" w14:textId="17AA82A2" w:rsidR="00FB5A2C" w:rsidRPr="001237FE" w:rsidRDefault="00FB5A2C" w:rsidP="00FB5A2C">
            <w:pPr>
              <w:widowControl/>
              <w:spacing w:beforeLines="0" w:before="0" w:afterLines="0" w:after="0"/>
              <w:jc w:val="left"/>
              <w:rPr>
                <w:rFonts w:eastAsia="Times New Roman"/>
                <w:color w:val="000000"/>
                <w:kern w:val="0"/>
                <w:sz w:val="20"/>
                <w:szCs w:val="20"/>
                <w:lang w:val="id-ID" w:eastAsia="id-ID"/>
              </w:rPr>
            </w:pPr>
            <w:r>
              <w:rPr>
                <w:color w:val="000000"/>
                <w:sz w:val="20"/>
                <w:szCs w:val="20"/>
              </w:rPr>
              <w:t xml:space="preserve">The Effect of Cash Turnover and Receivables Turnover on Profitability at PT Surya Toto Indonesia </w:t>
            </w:r>
            <w:proofErr w:type="spellStart"/>
            <w:r>
              <w:rPr>
                <w:color w:val="000000"/>
                <w:sz w:val="20"/>
                <w:szCs w:val="20"/>
              </w:rPr>
              <w:t>Tbk</w:t>
            </w:r>
            <w:proofErr w:type="spellEnd"/>
            <w:r>
              <w:rPr>
                <w:color w:val="000000"/>
                <w:sz w:val="20"/>
                <w:szCs w:val="20"/>
              </w:rPr>
              <w:t xml:space="preserve"> for the Period 2013-2022. </w:t>
            </w:r>
          </w:p>
        </w:tc>
        <w:tc>
          <w:tcPr>
            <w:tcW w:w="1920" w:type="dxa"/>
            <w:tcBorders>
              <w:top w:val="nil"/>
              <w:left w:val="nil"/>
              <w:bottom w:val="nil"/>
              <w:right w:val="nil"/>
            </w:tcBorders>
            <w:shd w:val="clear" w:color="auto" w:fill="auto"/>
            <w:vAlign w:val="center"/>
            <w:hideMark/>
          </w:tcPr>
          <w:p w14:paraId="27CDD970" w14:textId="6DEE4229" w:rsidR="00FB5A2C" w:rsidRPr="001237FE" w:rsidRDefault="00FB5A2C" w:rsidP="00FB5A2C">
            <w:pPr>
              <w:widowControl/>
              <w:spacing w:beforeLines="0" w:before="0" w:afterLines="0" w:after="0"/>
              <w:jc w:val="left"/>
              <w:rPr>
                <w:rFonts w:eastAsia="Times New Roman"/>
                <w:color w:val="000000"/>
                <w:kern w:val="0"/>
                <w:sz w:val="20"/>
                <w:szCs w:val="20"/>
                <w:lang w:val="id-ID" w:eastAsia="id-ID"/>
              </w:rPr>
            </w:pPr>
            <w:r>
              <w:rPr>
                <w:color w:val="000000"/>
                <w:sz w:val="20"/>
                <w:szCs w:val="20"/>
              </w:rPr>
              <w:t xml:space="preserve">Hasanah, </w:t>
            </w:r>
            <w:proofErr w:type="spellStart"/>
            <w:proofErr w:type="gramStart"/>
            <w:r>
              <w:rPr>
                <w:color w:val="000000"/>
                <w:sz w:val="20"/>
                <w:szCs w:val="20"/>
              </w:rPr>
              <w:t>Mardiana</w:t>
            </w:r>
            <w:proofErr w:type="spellEnd"/>
            <w:r>
              <w:rPr>
                <w:color w:val="000000"/>
                <w:sz w:val="20"/>
                <w:szCs w:val="20"/>
              </w:rPr>
              <w:t>,  2024</w:t>
            </w:r>
            <w:proofErr w:type="gramEnd"/>
            <w:r>
              <w:rPr>
                <w:color w:val="000000"/>
                <w:sz w:val="20"/>
                <w:szCs w:val="20"/>
              </w:rPr>
              <w:t xml:space="preserve">. </w:t>
            </w:r>
          </w:p>
        </w:tc>
        <w:tc>
          <w:tcPr>
            <w:tcW w:w="1860" w:type="dxa"/>
            <w:tcBorders>
              <w:top w:val="nil"/>
              <w:left w:val="nil"/>
              <w:bottom w:val="nil"/>
              <w:right w:val="nil"/>
            </w:tcBorders>
            <w:shd w:val="clear" w:color="auto" w:fill="auto"/>
            <w:vAlign w:val="center"/>
            <w:hideMark/>
          </w:tcPr>
          <w:p w14:paraId="1F1B707C" w14:textId="1A987205" w:rsidR="00FB5A2C" w:rsidRPr="001237FE" w:rsidRDefault="00FB5A2C" w:rsidP="00FB5A2C">
            <w:pPr>
              <w:widowControl/>
              <w:spacing w:beforeLines="0" w:before="0" w:afterLines="0" w:after="0"/>
              <w:jc w:val="left"/>
              <w:rPr>
                <w:rFonts w:eastAsia="Times New Roman"/>
                <w:color w:val="000000"/>
                <w:kern w:val="0"/>
                <w:sz w:val="20"/>
                <w:szCs w:val="20"/>
                <w:lang w:val="id-ID" w:eastAsia="id-ID"/>
              </w:rPr>
            </w:pPr>
            <w:r>
              <w:rPr>
                <w:color w:val="000000"/>
                <w:sz w:val="20"/>
                <w:szCs w:val="20"/>
              </w:rPr>
              <w:t xml:space="preserve">The results showed that cash turnover and accounts receivable turnover simultaneously had no significant effect on Return </w:t>
            </w:r>
            <w:proofErr w:type="gramStart"/>
            <w:r>
              <w:rPr>
                <w:color w:val="000000"/>
                <w:sz w:val="20"/>
                <w:szCs w:val="20"/>
              </w:rPr>
              <w:t>On</w:t>
            </w:r>
            <w:proofErr w:type="gramEnd"/>
            <w:r>
              <w:rPr>
                <w:color w:val="000000"/>
                <w:sz w:val="20"/>
                <w:szCs w:val="20"/>
              </w:rPr>
              <w:t xml:space="preserve"> Asset.</w:t>
            </w:r>
          </w:p>
        </w:tc>
        <w:tc>
          <w:tcPr>
            <w:tcW w:w="1820" w:type="dxa"/>
            <w:tcBorders>
              <w:top w:val="nil"/>
              <w:left w:val="nil"/>
              <w:bottom w:val="nil"/>
              <w:right w:val="nil"/>
            </w:tcBorders>
            <w:shd w:val="clear" w:color="auto" w:fill="auto"/>
            <w:vAlign w:val="center"/>
            <w:hideMark/>
          </w:tcPr>
          <w:p w14:paraId="7AB713DE" w14:textId="319F5410" w:rsidR="00FB5A2C" w:rsidRPr="001237FE" w:rsidRDefault="00FB5A2C" w:rsidP="00FB5A2C">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Research object, Variables, Time</w:t>
            </w:r>
          </w:p>
        </w:tc>
      </w:tr>
      <w:tr w:rsidR="001237FE" w:rsidRPr="001237FE" w14:paraId="6A8BA168" w14:textId="77777777" w:rsidTr="007210DC">
        <w:trPr>
          <w:trHeight w:val="3662"/>
        </w:trPr>
        <w:tc>
          <w:tcPr>
            <w:tcW w:w="580" w:type="dxa"/>
            <w:tcBorders>
              <w:top w:val="single" w:sz="4" w:space="0" w:color="auto"/>
              <w:left w:val="nil"/>
              <w:bottom w:val="single" w:sz="4" w:space="0" w:color="auto"/>
              <w:right w:val="nil"/>
            </w:tcBorders>
            <w:shd w:val="clear" w:color="auto" w:fill="auto"/>
            <w:noWrap/>
            <w:vAlign w:val="center"/>
            <w:hideMark/>
          </w:tcPr>
          <w:p w14:paraId="09579641" w14:textId="77777777" w:rsidR="001237FE" w:rsidRPr="001237FE" w:rsidRDefault="001237FE" w:rsidP="001237FE">
            <w:pPr>
              <w:widowControl/>
              <w:spacing w:before="120" w:after="120"/>
              <w:jc w:val="center"/>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5</w:t>
            </w:r>
          </w:p>
        </w:tc>
        <w:tc>
          <w:tcPr>
            <w:tcW w:w="1880" w:type="dxa"/>
            <w:tcBorders>
              <w:top w:val="single" w:sz="4" w:space="0" w:color="auto"/>
              <w:left w:val="nil"/>
              <w:bottom w:val="single" w:sz="4" w:space="0" w:color="auto"/>
              <w:right w:val="nil"/>
            </w:tcBorders>
            <w:shd w:val="clear" w:color="auto" w:fill="auto"/>
            <w:vAlign w:val="center"/>
            <w:hideMark/>
          </w:tcPr>
          <w:p w14:paraId="002C001A" w14:textId="1C7E2A68" w:rsidR="007210DC"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 xml:space="preserve">The Effect of Cash Turnover and Inventory Turnover on Return On Investment (ROI) at PT. Ace Hardware Indonesia Tbk Listed on the Indonesia Stock Exchange for the Period 2019-2022 </w:t>
            </w:r>
          </w:p>
        </w:tc>
        <w:tc>
          <w:tcPr>
            <w:tcW w:w="1920" w:type="dxa"/>
            <w:tcBorders>
              <w:top w:val="single" w:sz="4" w:space="0" w:color="auto"/>
              <w:left w:val="nil"/>
              <w:bottom w:val="single" w:sz="4" w:space="0" w:color="auto"/>
              <w:right w:val="nil"/>
            </w:tcBorders>
            <w:shd w:val="clear" w:color="auto" w:fill="auto"/>
            <w:vAlign w:val="center"/>
            <w:hideMark/>
          </w:tcPr>
          <w:p w14:paraId="330C99AC" w14:textId="4846E4FF" w:rsidR="001237FE" w:rsidRPr="001237FE" w:rsidRDefault="001237FE" w:rsidP="00127515">
            <w:pPr>
              <w:widowControl/>
              <w:spacing w:before="120" w:after="120"/>
              <w:jc w:val="center"/>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Susanti</w:t>
            </w:r>
            <w:r w:rsidR="001E0106">
              <w:rPr>
                <w:rFonts w:eastAsia="Times New Roman"/>
                <w:color w:val="000000"/>
                <w:kern w:val="0"/>
                <w:sz w:val="20"/>
                <w:szCs w:val="20"/>
                <w:lang w:val="id-ID" w:eastAsia="id-ID"/>
              </w:rPr>
              <w:t>, 2024.</w:t>
            </w:r>
          </w:p>
        </w:tc>
        <w:tc>
          <w:tcPr>
            <w:tcW w:w="1860" w:type="dxa"/>
            <w:tcBorders>
              <w:top w:val="single" w:sz="4" w:space="0" w:color="auto"/>
              <w:left w:val="nil"/>
              <w:bottom w:val="single" w:sz="4" w:space="0" w:color="auto"/>
              <w:right w:val="nil"/>
            </w:tcBorders>
            <w:shd w:val="clear" w:color="auto" w:fill="auto"/>
            <w:vAlign w:val="center"/>
            <w:hideMark/>
          </w:tcPr>
          <w:p w14:paraId="0570261E" w14:textId="77777777"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 xml:space="preserve">The results showed that Cash Turnover, Inventory Turnover simultaneously had a significant effect on Return On Investment. </w:t>
            </w:r>
          </w:p>
        </w:tc>
        <w:tc>
          <w:tcPr>
            <w:tcW w:w="1820" w:type="dxa"/>
            <w:tcBorders>
              <w:top w:val="single" w:sz="4" w:space="0" w:color="auto"/>
              <w:left w:val="nil"/>
              <w:bottom w:val="single" w:sz="4" w:space="0" w:color="auto"/>
              <w:right w:val="nil"/>
            </w:tcBorders>
            <w:shd w:val="clear" w:color="auto" w:fill="auto"/>
            <w:vAlign w:val="center"/>
            <w:hideMark/>
          </w:tcPr>
          <w:p w14:paraId="3A730B77" w14:textId="77777777" w:rsidR="001237FE" w:rsidRPr="001237FE" w:rsidRDefault="001237FE" w:rsidP="001237FE">
            <w:pPr>
              <w:widowControl/>
              <w:spacing w:before="120" w:after="120"/>
              <w:jc w:val="left"/>
              <w:rPr>
                <w:rFonts w:eastAsia="Times New Roman"/>
                <w:color w:val="000000"/>
                <w:kern w:val="0"/>
                <w:sz w:val="20"/>
                <w:szCs w:val="20"/>
                <w:lang w:val="id-ID" w:eastAsia="id-ID"/>
              </w:rPr>
            </w:pPr>
            <w:r w:rsidRPr="001237FE">
              <w:rPr>
                <w:rFonts w:eastAsia="Times New Roman"/>
                <w:color w:val="000000"/>
                <w:kern w:val="0"/>
                <w:sz w:val="20"/>
                <w:szCs w:val="20"/>
                <w:lang w:val="id-ID" w:eastAsia="id-ID"/>
              </w:rPr>
              <w:t>Research object, Time</w:t>
            </w:r>
          </w:p>
        </w:tc>
      </w:tr>
    </w:tbl>
    <w:p w14:paraId="7B26578F" w14:textId="4B78133B" w:rsidR="007755BF" w:rsidRPr="002832E3" w:rsidRDefault="007755BF" w:rsidP="00CB2DE7">
      <w:pPr>
        <w:spacing w:before="120" w:after="120"/>
        <w:outlineLvl w:val="0"/>
        <w:rPr>
          <w:b/>
          <w:iCs/>
        </w:rPr>
      </w:pPr>
      <w:r>
        <w:rPr>
          <w:b/>
          <w:iCs/>
        </w:rPr>
        <w:t>4</w:t>
      </w:r>
      <w:r w:rsidRPr="002832E3">
        <w:rPr>
          <w:b/>
          <w:iCs/>
        </w:rPr>
        <w:t xml:space="preserve">. </w:t>
      </w:r>
      <w:r>
        <w:rPr>
          <w:b/>
          <w:iCs/>
        </w:rPr>
        <w:t>Findings and Discussions</w:t>
      </w:r>
    </w:p>
    <w:p w14:paraId="331F52F7" w14:textId="2E914938" w:rsidR="0050361F" w:rsidRPr="006766E4" w:rsidRDefault="0090173E" w:rsidP="00CB2DE7">
      <w:pPr>
        <w:pStyle w:val="ListParagraph"/>
        <w:numPr>
          <w:ilvl w:val="0"/>
          <w:numId w:val="15"/>
        </w:numPr>
        <w:spacing w:before="120" w:after="120"/>
        <w:ind w:left="360"/>
        <w:outlineLvl w:val="0"/>
        <w:rPr>
          <w:i/>
        </w:rPr>
      </w:pPr>
      <w:r w:rsidRPr="006766E4">
        <w:rPr>
          <w:i/>
        </w:rPr>
        <w:t>Descriptive Analysis</w:t>
      </w:r>
    </w:p>
    <w:p w14:paraId="2129CEBA" w14:textId="60CF08C1" w:rsidR="0050361F" w:rsidRPr="002F6960" w:rsidRDefault="0050361F" w:rsidP="00CB2DE7">
      <w:pPr>
        <w:pStyle w:val="Caption"/>
        <w:keepNext/>
        <w:spacing w:before="120" w:after="120"/>
        <w:rPr>
          <w:i w:val="0"/>
          <w:iCs w:val="0"/>
          <w:color w:val="auto"/>
          <w:sz w:val="24"/>
          <w:szCs w:val="24"/>
        </w:rPr>
      </w:pPr>
      <w:r w:rsidRPr="002F6960">
        <w:rPr>
          <w:i w:val="0"/>
          <w:iCs w:val="0"/>
          <w:color w:val="auto"/>
          <w:sz w:val="24"/>
          <w:szCs w:val="24"/>
        </w:rPr>
        <w:t xml:space="preserve">Table </w:t>
      </w:r>
      <w:r w:rsidRPr="002F6960">
        <w:rPr>
          <w:i w:val="0"/>
          <w:iCs w:val="0"/>
          <w:color w:val="auto"/>
          <w:sz w:val="24"/>
          <w:szCs w:val="24"/>
        </w:rPr>
        <w:fldChar w:fldCharType="begin"/>
      </w:r>
      <w:r w:rsidRPr="002F6960">
        <w:rPr>
          <w:i w:val="0"/>
          <w:iCs w:val="0"/>
          <w:color w:val="auto"/>
          <w:sz w:val="24"/>
          <w:szCs w:val="24"/>
        </w:rPr>
        <w:instrText xml:space="preserve"> SEQ Table \* ARABIC </w:instrText>
      </w:r>
      <w:r w:rsidRPr="002F6960">
        <w:rPr>
          <w:i w:val="0"/>
          <w:iCs w:val="0"/>
          <w:color w:val="auto"/>
          <w:sz w:val="24"/>
          <w:szCs w:val="24"/>
        </w:rPr>
        <w:fldChar w:fldCharType="separate"/>
      </w:r>
      <w:r w:rsidR="00FD1056">
        <w:rPr>
          <w:i w:val="0"/>
          <w:iCs w:val="0"/>
          <w:noProof/>
          <w:color w:val="auto"/>
          <w:sz w:val="24"/>
          <w:szCs w:val="24"/>
        </w:rPr>
        <w:t>2</w:t>
      </w:r>
      <w:r w:rsidRPr="002F6960">
        <w:rPr>
          <w:i w:val="0"/>
          <w:iCs w:val="0"/>
          <w:color w:val="auto"/>
          <w:sz w:val="24"/>
          <w:szCs w:val="24"/>
        </w:rPr>
        <w:fldChar w:fldCharType="end"/>
      </w:r>
      <w:r w:rsidRPr="002F6960">
        <w:rPr>
          <w:i w:val="0"/>
          <w:iCs w:val="0"/>
          <w:color w:val="auto"/>
          <w:sz w:val="24"/>
          <w:szCs w:val="24"/>
        </w:rPr>
        <w:t xml:space="preserve"> Descriptive Statistic</w:t>
      </w:r>
    </w:p>
    <w:tbl>
      <w:tblPr>
        <w:tblW w:w="790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48"/>
        <w:gridCol w:w="1024"/>
        <w:gridCol w:w="1071"/>
        <w:gridCol w:w="1102"/>
        <w:gridCol w:w="1025"/>
        <w:gridCol w:w="1438"/>
      </w:tblGrid>
      <w:tr w:rsidR="007F2F77" w:rsidRPr="007F2F77" w14:paraId="11303333" w14:textId="77777777" w:rsidTr="007F2F77">
        <w:trPr>
          <w:cantSplit/>
        </w:trPr>
        <w:tc>
          <w:tcPr>
            <w:tcW w:w="7908" w:type="dxa"/>
            <w:gridSpan w:val="6"/>
            <w:tcBorders>
              <w:top w:val="single" w:sz="4" w:space="0" w:color="auto"/>
              <w:bottom w:val="nil"/>
            </w:tcBorders>
            <w:shd w:val="clear" w:color="auto" w:fill="auto"/>
            <w:vAlign w:val="center"/>
          </w:tcPr>
          <w:p w14:paraId="6C51978F" w14:textId="77777777" w:rsidR="0090173E" w:rsidRPr="007F2F77" w:rsidRDefault="0090173E" w:rsidP="007F2F77">
            <w:pPr>
              <w:spacing w:beforeLines="0" w:before="0" w:afterLines="0" w:after="0"/>
              <w:rPr>
                <w:color w:val="000000" w:themeColor="text1"/>
              </w:rPr>
            </w:pPr>
            <w:r w:rsidRPr="007F2F77">
              <w:rPr>
                <w:b/>
                <w:bCs/>
                <w:color w:val="000000" w:themeColor="text1"/>
              </w:rPr>
              <w:t>Descriptive Statistics</w:t>
            </w:r>
          </w:p>
        </w:tc>
      </w:tr>
      <w:tr w:rsidR="007F2F77" w:rsidRPr="007F2F77" w14:paraId="43755381" w14:textId="77777777" w:rsidTr="007F2F77">
        <w:trPr>
          <w:cantSplit/>
        </w:trPr>
        <w:tc>
          <w:tcPr>
            <w:tcW w:w="2248" w:type="dxa"/>
            <w:tcBorders>
              <w:top w:val="nil"/>
              <w:bottom w:val="single" w:sz="4" w:space="0" w:color="auto"/>
            </w:tcBorders>
            <w:shd w:val="clear" w:color="auto" w:fill="auto"/>
            <w:vAlign w:val="bottom"/>
          </w:tcPr>
          <w:p w14:paraId="0128F4E3" w14:textId="77777777" w:rsidR="0090173E" w:rsidRPr="007F2F77" w:rsidRDefault="0090173E" w:rsidP="007F2F77">
            <w:pPr>
              <w:spacing w:beforeLines="0" w:before="0" w:afterLines="0" w:after="0"/>
              <w:rPr>
                <w:color w:val="000000" w:themeColor="text1"/>
              </w:rPr>
            </w:pPr>
          </w:p>
        </w:tc>
        <w:tc>
          <w:tcPr>
            <w:tcW w:w="1024" w:type="dxa"/>
            <w:tcBorders>
              <w:top w:val="nil"/>
              <w:bottom w:val="single" w:sz="4" w:space="0" w:color="auto"/>
            </w:tcBorders>
            <w:shd w:val="clear" w:color="auto" w:fill="auto"/>
            <w:vAlign w:val="bottom"/>
          </w:tcPr>
          <w:p w14:paraId="1B475546" w14:textId="77777777" w:rsidR="0090173E" w:rsidRPr="007F2F77" w:rsidRDefault="0090173E" w:rsidP="007F2F77">
            <w:pPr>
              <w:spacing w:beforeLines="0" w:before="0" w:afterLines="0" w:after="0"/>
              <w:rPr>
                <w:color w:val="000000" w:themeColor="text1"/>
              </w:rPr>
            </w:pPr>
            <w:r w:rsidRPr="007F2F77">
              <w:rPr>
                <w:color w:val="000000" w:themeColor="text1"/>
              </w:rPr>
              <w:t>N</w:t>
            </w:r>
          </w:p>
        </w:tc>
        <w:tc>
          <w:tcPr>
            <w:tcW w:w="1071" w:type="dxa"/>
            <w:tcBorders>
              <w:top w:val="nil"/>
              <w:bottom w:val="single" w:sz="4" w:space="0" w:color="auto"/>
            </w:tcBorders>
            <w:shd w:val="clear" w:color="auto" w:fill="auto"/>
            <w:vAlign w:val="bottom"/>
          </w:tcPr>
          <w:p w14:paraId="1A9F29BD" w14:textId="77777777" w:rsidR="0090173E" w:rsidRPr="007F2F77" w:rsidRDefault="0090173E" w:rsidP="007F2F77">
            <w:pPr>
              <w:spacing w:beforeLines="0" w:before="0" w:afterLines="0" w:after="0"/>
              <w:rPr>
                <w:color w:val="000000" w:themeColor="text1"/>
              </w:rPr>
            </w:pPr>
            <w:r w:rsidRPr="007F2F77">
              <w:rPr>
                <w:color w:val="000000" w:themeColor="text1"/>
              </w:rPr>
              <w:t>Minimum</w:t>
            </w:r>
          </w:p>
        </w:tc>
        <w:tc>
          <w:tcPr>
            <w:tcW w:w="1102" w:type="dxa"/>
            <w:tcBorders>
              <w:top w:val="nil"/>
              <w:bottom w:val="single" w:sz="4" w:space="0" w:color="auto"/>
            </w:tcBorders>
            <w:shd w:val="clear" w:color="auto" w:fill="auto"/>
            <w:vAlign w:val="bottom"/>
          </w:tcPr>
          <w:p w14:paraId="6710E554" w14:textId="77777777" w:rsidR="0090173E" w:rsidRPr="007F2F77" w:rsidRDefault="0090173E" w:rsidP="007F2F77">
            <w:pPr>
              <w:spacing w:beforeLines="0" w:before="0" w:afterLines="0" w:after="0"/>
              <w:rPr>
                <w:color w:val="000000" w:themeColor="text1"/>
              </w:rPr>
            </w:pPr>
            <w:r w:rsidRPr="007F2F77">
              <w:rPr>
                <w:color w:val="000000" w:themeColor="text1"/>
              </w:rPr>
              <w:t>Maximum</w:t>
            </w:r>
          </w:p>
        </w:tc>
        <w:tc>
          <w:tcPr>
            <w:tcW w:w="1025" w:type="dxa"/>
            <w:tcBorders>
              <w:top w:val="nil"/>
              <w:bottom w:val="single" w:sz="4" w:space="0" w:color="auto"/>
            </w:tcBorders>
            <w:shd w:val="clear" w:color="auto" w:fill="auto"/>
            <w:vAlign w:val="bottom"/>
          </w:tcPr>
          <w:p w14:paraId="0E3AA96A" w14:textId="77777777" w:rsidR="0090173E" w:rsidRPr="007F2F77" w:rsidRDefault="0090173E" w:rsidP="007F2F77">
            <w:pPr>
              <w:spacing w:beforeLines="0" w:before="0" w:afterLines="0" w:after="0"/>
              <w:rPr>
                <w:color w:val="000000" w:themeColor="text1"/>
              </w:rPr>
            </w:pPr>
            <w:r w:rsidRPr="007F2F77">
              <w:rPr>
                <w:color w:val="000000" w:themeColor="text1"/>
              </w:rPr>
              <w:t>Mean</w:t>
            </w:r>
          </w:p>
        </w:tc>
        <w:tc>
          <w:tcPr>
            <w:tcW w:w="1438" w:type="dxa"/>
            <w:tcBorders>
              <w:top w:val="nil"/>
              <w:bottom w:val="single" w:sz="4" w:space="0" w:color="auto"/>
            </w:tcBorders>
            <w:shd w:val="clear" w:color="auto" w:fill="auto"/>
            <w:vAlign w:val="bottom"/>
          </w:tcPr>
          <w:p w14:paraId="7B81F3DD" w14:textId="77777777" w:rsidR="0090173E" w:rsidRPr="007F2F77" w:rsidRDefault="0090173E" w:rsidP="007F2F77">
            <w:pPr>
              <w:spacing w:beforeLines="0" w:before="0" w:afterLines="0" w:after="0"/>
              <w:rPr>
                <w:color w:val="000000" w:themeColor="text1"/>
              </w:rPr>
            </w:pPr>
            <w:r w:rsidRPr="007F2F77">
              <w:rPr>
                <w:color w:val="000000" w:themeColor="text1"/>
              </w:rPr>
              <w:t>Std. Deviation</w:t>
            </w:r>
          </w:p>
        </w:tc>
      </w:tr>
      <w:tr w:rsidR="007F2F77" w:rsidRPr="007F2F77" w14:paraId="7CC5B644" w14:textId="77777777" w:rsidTr="007F2F77">
        <w:trPr>
          <w:cantSplit/>
        </w:trPr>
        <w:tc>
          <w:tcPr>
            <w:tcW w:w="2248" w:type="dxa"/>
            <w:tcBorders>
              <w:top w:val="single" w:sz="4" w:space="0" w:color="auto"/>
            </w:tcBorders>
            <w:shd w:val="clear" w:color="auto" w:fill="auto"/>
          </w:tcPr>
          <w:p w14:paraId="07115D33" w14:textId="77777777" w:rsidR="0090173E" w:rsidRPr="007F2F77" w:rsidRDefault="0090173E" w:rsidP="007F2F77">
            <w:pPr>
              <w:spacing w:beforeLines="0" w:before="0" w:afterLines="0" w:after="0"/>
              <w:rPr>
                <w:color w:val="000000" w:themeColor="text1"/>
              </w:rPr>
            </w:pPr>
            <w:proofErr w:type="spellStart"/>
            <w:r w:rsidRPr="007F2F77">
              <w:rPr>
                <w:color w:val="000000" w:themeColor="text1"/>
              </w:rPr>
              <w:t>Perputaran</w:t>
            </w:r>
            <w:proofErr w:type="spellEnd"/>
            <w:r w:rsidRPr="007F2F77">
              <w:rPr>
                <w:color w:val="000000" w:themeColor="text1"/>
              </w:rPr>
              <w:t xml:space="preserve"> Kas</w:t>
            </w:r>
          </w:p>
        </w:tc>
        <w:tc>
          <w:tcPr>
            <w:tcW w:w="1024" w:type="dxa"/>
            <w:tcBorders>
              <w:top w:val="single" w:sz="4" w:space="0" w:color="auto"/>
            </w:tcBorders>
            <w:shd w:val="clear" w:color="auto" w:fill="auto"/>
          </w:tcPr>
          <w:p w14:paraId="40311F21" w14:textId="77777777" w:rsidR="0090173E" w:rsidRPr="007F2F77" w:rsidRDefault="0090173E" w:rsidP="007F2F77">
            <w:pPr>
              <w:spacing w:beforeLines="0" w:before="0" w:afterLines="0" w:after="0"/>
              <w:rPr>
                <w:color w:val="000000" w:themeColor="text1"/>
              </w:rPr>
            </w:pPr>
            <w:r w:rsidRPr="007F2F77">
              <w:rPr>
                <w:color w:val="000000" w:themeColor="text1"/>
              </w:rPr>
              <w:t>5</w:t>
            </w:r>
          </w:p>
        </w:tc>
        <w:tc>
          <w:tcPr>
            <w:tcW w:w="1071" w:type="dxa"/>
            <w:tcBorders>
              <w:top w:val="single" w:sz="4" w:space="0" w:color="auto"/>
            </w:tcBorders>
            <w:shd w:val="clear" w:color="auto" w:fill="auto"/>
          </w:tcPr>
          <w:p w14:paraId="37841845" w14:textId="77777777" w:rsidR="0090173E" w:rsidRPr="007F2F77" w:rsidRDefault="0090173E" w:rsidP="007F2F77">
            <w:pPr>
              <w:spacing w:beforeLines="0" w:before="0" w:afterLines="0" w:after="0"/>
              <w:rPr>
                <w:color w:val="000000" w:themeColor="text1"/>
              </w:rPr>
            </w:pPr>
            <w:r w:rsidRPr="007F2F77">
              <w:rPr>
                <w:color w:val="000000" w:themeColor="text1"/>
              </w:rPr>
              <w:t>5.48</w:t>
            </w:r>
          </w:p>
        </w:tc>
        <w:tc>
          <w:tcPr>
            <w:tcW w:w="1102" w:type="dxa"/>
            <w:tcBorders>
              <w:top w:val="single" w:sz="4" w:space="0" w:color="auto"/>
            </w:tcBorders>
            <w:shd w:val="clear" w:color="auto" w:fill="auto"/>
          </w:tcPr>
          <w:p w14:paraId="61A3DC64" w14:textId="77777777" w:rsidR="0090173E" w:rsidRPr="007F2F77" w:rsidRDefault="0090173E" w:rsidP="007F2F77">
            <w:pPr>
              <w:spacing w:beforeLines="0" w:before="0" w:afterLines="0" w:after="0"/>
              <w:rPr>
                <w:color w:val="000000" w:themeColor="text1"/>
              </w:rPr>
            </w:pPr>
            <w:r w:rsidRPr="007F2F77">
              <w:rPr>
                <w:color w:val="000000" w:themeColor="text1"/>
              </w:rPr>
              <w:t>12.87</w:t>
            </w:r>
          </w:p>
        </w:tc>
        <w:tc>
          <w:tcPr>
            <w:tcW w:w="1025" w:type="dxa"/>
            <w:tcBorders>
              <w:top w:val="single" w:sz="4" w:space="0" w:color="auto"/>
            </w:tcBorders>
            <w:shd w:val="clear" w:color="auto" w:fill="auto"/>
          </w:tcPr>
          <w:p w14:paraId="664AD38C" w14:textId="77777777" w:rsidR="0090173E" w:rsidRPr="007F2F77" w:rsidRDefault="0090173E" w:rsidP="007F2F77">
            <w:pPr>
              <w:spacing w:beforeLines="0" w:before="0" w:afterLines="0" w:after="0"/>
              <w:rPr>
                <w:color w:val="000000" w:themeColor="text1"/>
              </w:rPr>
            </w:pPr>
            <w:r w:rsidRPr="007F2F77">
              <w:rPr>
                <w:color w:val="000000" w:themeColor="text1"/>
              </w:rPr>
              <w:t>7.7780</w:t>
            </w:r>
          </w:p>
        </w:tc>
        <w:tc>
          <w:tcPr>
            <w:tcW w:w="1438" w:type="dxa"/>
            <w:tcBorders>
              <w:top w:val="single" w:sz="4" w:space="0" w:color="auto"/>
            </w:tcBorders>
            <w:shd w:val="clear" w:color="auto" w:fill="auto"/>
          </w:tcPr>
          <w:p w14:paraId="5FA29F4A" w14:textId="77777777" w:rsidR="0090173E" w:rsidRPr="007F2F77" w:rsidRDefault="0090173E" w:rsidP="007F2F77">
            <w:pPr>
              <w:spacing w:beforeLines="0" w:before="0" w:afterLines="0" w:after="0"/>
              <w:rPr>
                <w:color w:val="000000" w:themeColor="text1"/>
              </w:rPr>
            </w:pPr>
            <w:r w:rsidRPr="007F2F77">
              <w:rPr>
                <w:color w:val="000000" w:themeColor="text1"/>
              </w:rPr>
              <w:t>2.95281</w:t>
            </w:r>
          </w:p>
        </w:tc>
      </w:tr>
      <w:tr w:rsidR="007F2F77" w:rsidRPr="007F2F77" w14:paraId="7C7963DB" w14:textId="77777777" w:rsidTr="007F2F77">
        <w:trPr>
          <w:cantSplit/>
        </w:trPr>
        <w:tc>
          <w:tcPr>
            <w:tcW w:w="2248" w:type="dxa"/>
            <w:shd w:val="clear" w:color="auto" w:fill="auto"/>
          </w:tcPr>
          <w:p w14:paraId="47EE4D7B" w14:textId="77777777" w:rsidR="0090173E" w:rsidRPr="007F2F77" w:rsidRDefault="0090173E" w:rsidP="007F2F77">
            <w:pPr>
              <w:spacing w:beforeLines="0" w:before="0" w:afterLines="0" w:after="0"/>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Piutang</w:t>
            </w:r>
            <w:proofErr w:type="spellEnd"/>
          </w:p>
        </w:tc>
        <w:tc>
          <w:tcPr>
            <w:tcW w:w="1024" w:type="dxa"/>
            <w:shd w:val="clear" w:color="auto" w:fill="auto"/>
          </w:tcPr>
          <w:p w14:paraId="1C1F4E6A" w14:textId="77777777" w:rsidR="0090173E" w:rsidRPr="007F2F77" w:rsidRDefault="0090173E" w:rsidP="007F2F77">
            <w:pPr>
              <w:spacing w:beforeLines="0" w:before="0" w:afterLines="0" w:after="0"/>
              <w:rPr>
                <w:color w:val="000000" w:themeColor="text1"/>
              </w:rPr>
            </w:pPr>
            <w:r w:rsidRPr="007F2F77">
              <w:rPr>
                <w:color w:val="000000" w:themeColor="text1"/>
              </w:rPr>
              <w:t>5</w:t>
            </w:r>
          </w:p>
        </w:tc>
        <w:tc>
          <w:tcPr>
            <w:tcW w:w="1071" w:type="dxa"/>
            <w:shd w:val="clear" w:color="auto" w:fill="auto"/>
          </w:tcPr>
          <w:p w14:paraId="780FED1B" w14:textId="77777777" w:rsidR="0090173E" w:rsidRPr="007F2F77" w:rsidRDefault="0090173E" w:rsidP="007F2F77">
            <w:pPr>
              <w:spacing w:beforeLines="0" w:before="0" w:afterLines="0" w:after="0"/>
              <w:rPr>
                <w:color w:val="000000" w:themeColor="text1"/>
              </w:rPr>
            </w:pPr>
            <w:r w:rsidRPr="007F2F77">
              <w:rPr>
                <w:color w:val="000000" w:themeColor="text1"/>
              </w:rPr>
              <w:t>3.25</w:t>
            </w:r>
          </w:p>
        </w:tc>
        <w:tc>
          <w:tcPr>
            <w:tcW w:w="1102" w:type="dxa"/>
            <w:shd w:val="clear" w:color="auto" w:fill="auto"/>
          </w:tcPr>
          <w:p w14:paraId="16081248" w14:textId="77777777" w:rsidR="0090173E" w:rsidRPr="007F2F77" w:rsidRDefault="0090173E" w:rsidP="007F2F77">
            <w:pPr>
              <w:spacing w:beforeLines="0" w:before="0" w:afterLines="0" w:after="0"/>
              <w:rPr>
                <w:color w:val="000000" w:themeColor="text1"/>
              </w:rPr>
            </w:pPr>
            <w:r w:rsidRPr="007F2F77">
              <w:rPr>
                <w:color w:val="000000" w:themeColor="text1"/>
              </w:rPr>
              <w:t>6.98</w:t>
            </w:r>
          </w:p>
        </w:tc>
        <w:tc>
          <w:tcPr>
            <w:tcW w:w="1025" w:type="dxa"/>
            <w:shd w:val="clear" w:color="auto" w:fill="auto"/>
          </w:tcPr>
          <w:p w14:paraId="4EB2162B" w14:textId="77777777" w:rsidR="0090173E" w:rsidRPr="007F2F77" w:rsidRDefault="0090173E" w:rsidP="007F2F77">
            <w:pPr>
              <w:spacing w:beforeLines="0" w:before="0" w:afterLines="0" w:after="0"/>
              <w:rPr>
                <w:color w:val="000000" w:themeColor="text1"/>
              </w:rPr>
            </w:pPr>
            <w:r w:rsidRPr="007F2F77">
              <w:rPr>
                <w:color w:val="000000" w:themeColor="text1"/>
              </w:rPr>
              <w:t>5.5700</w:t>
            </w:r>
          </w:p>
        </w:tc>
        <w:tc>
          <w:tcPr>
            <w:tcW w:w="1438" w:type="dxa"/>
            <w:shd w:val="clear" w:color="auto" w:fill="auto"/>
          </w:tcPr>
          <w:p w14:paraId="21094A70" w14:textId="77777777" w:rsidR="0090173E" w:rsidRPr="007F2F77" w:rsidRDefault="0090173E" w:rsidP="007F2F77">
            <w:pPr>
              <w:spacing w:beforeLines="0" w:before="0" w:afterLines="0" w:after="0"/>
              <w:rPr>
                <w:color w:val="000000" w:themeColor="text1"/>
              </w:rPr>
            </w:pPr>
            <w:r w:rsidRPr="007F2F77">
              <w:rPr>
                <w:color w:val="000000" w:themeColor="text1"/>
              </w:rPr>
              <w:t>1.51065</w:t>
            </w:r>
          </w:p>
        </w:tc>
      </w:tr>
      <w:tr w:rsidR="007F2F77" w:rsidRPr="007F2F77" w14:paraId="3300593A" w14:textId="77777777" w:rsidTr="007F2F77">
        <w:trPr>
          <w:cantSplit/>
        </w:trPr>
        <w:tc>
          <w:tcPr>
            <w:tcW w:w="2248" w:type="dxa"/>
            <w:shd w:val="clear" w:color="auto" w:fill="auto"/>
          </w:tcPr>
          <w:p w14:paraId="57F8B91A" w14:textId="77777777" w:rsidR="0090173E" w:rsidRPr="007F2F77" w:rsidRDefault="0090173E" w:rsidP="007F2F77">
            <w:pPr>
              <w:spacing w:beforeLines="0" w:before="0" w:afterLines="0" w:after="0"/>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Persediaan</w:t>
            </w:r>
            <w:proofErr w:type="spellEnd"/>
          </w:p>
        </w:tc>
        <w:tc>
          <w:tcPr>
            <w:tcW w:w="1024" w:type="dxa"/>
            <w:shd w:val="clear" w:color="auto" w:fill="auto"/>
          </w:tcPr>
          <w:p w14:paraId="7BE1EDB0" w14:textId="77777777" w:rsidR="0090173E" w:rsidRPr="007F2F77" w:rsidRDefault="0090173E" w:rsidP="007F2F77">
            <w:pPr>
              <w:spacing w:beforeLines="0" w:before="0" w:afterLines="0" w:after="0"/>
              <w:rPr>
                <w:color w:val="000000" w:themeColor="text1"/>
              </w:rPr>
            </w:pPr>
            <w:r w:rsidRPr="007F2F77">
              <w:rPr>
                <w:color w:val="000000" w:themeColor="text1"/>
              </w:rPr>
              <w:t>5</w:t>
            </w:r>
          </w:p>
        </w:tc>
        <w:tc>
          <w:tcPr>
            <w:tcW w:w="1071" w:type="dxa"/>
            <w:shd w:val="clear" w:color="auto" w:fill="auto"/>
          </w:tcPr>
          <w:p w14:paraId="25687193" w14:textId="77777777" w:rsidR="0090173E" w:rsidRPr="007F2F77" w:rsidRDefault="0090173E" w:rsidP="007F2F77">
            <w:pPr>
              <w:spacing w:beforeLines="0" w:before="0" w:afterLines="0" w:after="0"/>
              <w:rPr>
                <w:color w:val="000000" w:themeColor="text1"/>
              </w:rPr>
            </w:pPr>
            <w:r w:rsidRPr="007F2F77">
              <w:rPr>
                <w:color w:val="000000" w:themeColor="text1"/>
              </w:rPr>
              <w:t>1.85</w:t>
            </w:r>
          </w:p>
        </w:tc>
        <w:tc>
          <w:tcPr>
            <w:tcW w:w="1102" w:type="dxa"/>
            <w:shd w:val="clear" w:color="auto" w:fill="auto"/>
          </w:tcPr>
          <w:p w14:paraId="32D9D8F6" w14:textId="77777777" w:rsidR="0090173E" w:rsidRPr="007F2F77" w:rsidRDefault="0090173E" w:rsidP="007F2F77">
            <w:pPr>
              <w:spacing w:beforeLines="0" w:before="0" w:afterLines="0" w:after="0"/>
              <w:rPr>
                <w:color w:val="000000" w:themeColor="text1"/>
              </w:rPr>
            </w:pPr>
            <w:r w:rsidRPr="007F2F77">
              <w:rPr>
                <w:color w:val="000000" w:themeColor="text1"/>
              </w:rPr>
              <w:t>3.14</w:t>
            </w:r>
          </w:p>
        </w:tc>
        <w:tc>
          <w:tcPr>
            <w:tcW w:w="1025" w:type="dxa"/>
            <w:shd w:val="clear" w:color="auto" w:fill="auto"/>
          </w:tcPr>
          <w:p w14:paraId="6A6536EC" w14:textId="77777777" w:rsidR="0090173E" w:rsidRPr="007F2F77" w:rsidRDefault="0090173E" w:rsidP="007F2F77">
            <w:pPr>
              <w:spacing w:beforeLines="0" w:before="0" w:afterLines="0" w:after="0"/>
              <w:rPr>
                <w:color w:val="000000" w:themeColor="text1"/>
              </w:rPr>
            </w:pPr>
            <w:r w:rsidRPr="007F2F77">
              <w:rPr>
                <w:color w:val="000000" w:themeColor="text1"/>
              </w:rPr>
              <w:t>2.4840</w:t>
            </w:r>
          </w:p>
        </w:tc>
        <w:tc>
          <w:tcPr>
            <w:tcW w:w="1438" w:type="dxa"/>
            <w:shd w:val="clear" w:color="auto" w:fill="auto"/>
          </w:tcPr>
          <w:p w14:paraId="47F8E89B" w14:textId="77777777" w:rsidR="0090173E" w:rsidRPr="007F2F77" w:rsidRDefault="0090173E" w:rsidP="007F2F77">
            <w:pPr>
              <w:spacing w:beforeLines="0" w:before="0" w:afterLines="0" w:after="0"/>
              <w:rPr>
                <w:color w:val="000000" w:themeColor="text1"/>
              </w:rPr>
            </w:pPr>
            <w:r w:rsidRPr="007F2F77">
              <w:rPr>
                <w:color w:val="000000" w:themeColor="text1"/>
              </w:rPr>
              <w:t>.52362</w:t>
            </w:r>
          </w:p>
        </w:tc>
      </w:tr>
      <w:tr w:rsidR="007F2F77" w:rsidRPr="007F2F77" w14:paraId="5F041E85" w14:textId="77777777" w:rsidTr="007F2F77">
        <w:trPr>
          <w:cantSplit/>
        </w:trPr>
        <w:tc>
          <w:tcPr>
            <w:tcW w:w="2248" w:type="dxa"/>
            <w:shd w:val="clear" w:color="auto" w:fill="auto"/>
          </w:tcPr>
          <w:p w14:paraId="2F6BD486" w14:textId="77777777" w:rsidR="0090173E" w:rsidRPr="007F2F77" w:rsidRDefault="0090173E" w:rsidP="007F2F77">
            <w:pPr>
              <w:spacing w:beforeLines="0" w:before="0" w:afterLines="0" w:after="0"/>
              <w:rPr>
                <w:color w:val="000000" w:themeColor="text1"/>
              </w:rPr>
            </w:pPr>
            <w:r w:rsidRPr="007F2F77">
              <w:rPr>
                <w:color w:val="000000" w:themeColor="text1"/>
              </w:rPr>
              <w:t>ROI</w:t>
            </w:r>
          </w:p>
        </w:tc>
        <w:tc>
          <w:tcPr>
            <w:tcW w:w="1024" w:type="dxa"/>
            <w:shd w:val="clear" w:color="auto" w:fill="auto"/>
          </w:tcPr>
          <w:p w14:paraId="56C4D2F9" w14:textId="77777777" w:rsidR="0090173E" w:rsidRPr="007F2F77" w:rsidRDefault="0090173E" w:rsidP="007F2F77">
            <w:pPr>
              <w:spacing w:beforeLines="0" w:before="0" w:afterLines="0" w:after="0"/>
              <w:rPr>
                <w:color w:val="000000" w:themeColor="text1"/>
              </w:rPr>
            </w:pPr>
            <w:r w:rsidRPr="007F2F77">
              <w:rPr>
                <w:color w:val="000000" w:themeColor="text1"/>
              </w:rPr>
              <w:t>5</w:t>
            </w:r>
          </w:p>
        </w:tc>
        <w:tc>
          <w:tcPr>
            <w:tcW w:w="1071" w:type="dxa"/>
            <w:shd w:val="clear" w:color="auto" w:fill="auto"/>
          </w:tcPr>
          <w:p w14:paraId="57DE806F" w14:textId="77777777" w:rsidR="0090173E" w:rsidRPr="007F2F77" w:rsidRDefault="0090173E" w:rsidP="007F2F77">
            <w:pPr>
              <w:spacing w:beforeLines="0" w:before="0" w:afterLines="0" w:after="0"/>
              <w:rPr>
                <w:color w:val="000000" w:themeColor="text1"/>
              </w:rPr>
            </w:pPr>
            <w:r w:rsidRPr="007F2F77">
              <w:rPr>
                <w:color w:val="000000" w:themeColor="text1"/>
              </w:rPr>
              <w:t>-10.36</w:t>
            </w:r>
          </w:p>
        </w:tc>
        <w:tc>
          <w:tcPr>
            <w:tcW w:w="1102" w:type="dxa"/>
            <w:shd w:val="clear" w:color="auto" w:fill="auto"/>
          </w:tcPr>
          <w:p w14:paraId="0DF20455" w14:textId="77777777" w:rsidR="0090173E" w:rsidRPr="007F2F77" w:rsidRDefault="0090173E" w:rsidP="007F2F77">
            <w:pPr>
              <w:spacing w:beforeLines="0" w:before="0" w:afterLines="0" w:after="0"/>
              <w:rPr>
                <w:color w:val="000000" w:themeColor="text1"/>
              </w:rPr>
            </w:pPr>
            <w:r w:rsidRPr="007F2F77">
              <w:rPr>
                <w:color w:val="000000" w:themeColor="text1"/>
              </w:rPr>
              <w:t>1.63</w:t>
            </w:r>
          </w:p>
        </w:tc>
        <w:tc>
          <w:tcPr>
            <w:tcW w:w="1025" w:type="dxa"/>
            <w:shd w:val="clear" w:color="auto" w:fill="auto"/>
          </w:tcPr>
          <w:p w14:paraId="189CFAD6" w14:textId="77777777" w:rsidR="0090173E" w:rsidRPr="007F2F77" w:rsidRDefault="0090173E" w:rsidP="007F2F77">
            <w:pPr>
              <w:spacing w:beforeLines="0" w:before="0" w:afterLines="0" w:after="0"/>
              <w:rPr>
                <w:color w:val="000000" w:themeColor="text1"/>
              </w:rPr>
            </w:pPr>
            <w:r w:rsidRPr="007F2F77">
              <w:rPr>
                <w:color w:val="000000" w:themeColor="text1"/>
              </w:rPr>
              <w:t>-1.8320</w:t>
            </w:r>
          </w:p>
        </w:tc>
        <w:tc>
          <w:tcPr>
            <w:tcW w:w="1438" w:type="dxa"/>
            <w:shd w:val="clear" w:color="auto" w:fill="auto"/>
          </w:tcPr>
          <w:p w14:paraId="594FA1EE" w14:textId="77777777" w:rsidR="0090173E" w:rsidRPr="007F2F77" w:rsidRDefault="0090173E" w:rsidP="007F2F77">
            <w:pPr>
              <w:spacing w:beforeLines="0" w:before="0" w:afterLines="0" w:after="0"/>
              <w:rPr>
                <w:color w:val="000000" w:themeColor="text1"/>
              </w:rPr>
            </w:pPr>
            <w:r w:rsidRPr="007F2F77">
              <w:rPr>
                <w:color w:val="000000" w:themeColor="text1"/>
              </w:rPr>
              <w:t>4.83832</w:t>
            </w:r>
          </w:p>
        </w:tc>
      </w:tr>
      <w:tr w:rsidR="007F2F77" w:rsidRPr="007F2F77" w14:paraId="370C7BBC" w14:textId="77777777" w:rsidTr="007F2F77">
        <w:trPr>
          <w:cantSplit/>
        </w:trPr>
        <w:tc>
          <w:tcPr>
            <w:tcW w:w="2248" w:type="dxa"/>
            <w:shd w:val="clear" w:color="auto" w:fill="auto"/>
          </w:tcPr>
          <w:p w14:paraId="3C13C635" w14:textId="77777777" w:rsidR="0090173E" w:rsidRPr="007F2F77" w:rsidRDefault="0090173E" w:rsidP="007F2F77">
            <w:pPr>
              <w:spacing w:beforeLines="0" w:before="0" w:afterLines="0" w:after="0"/>
              <w:rPr>
                <w:color w:val="000000" w:themeColor="text1"/>
              </w:rPr>
            </w:pPr>
            <w:r w:rsidRPr="007F2F77">
              <w:rPr>
                <w:color w:val="000000" w:themeColor="text1"/>
              </w:rPr>
              <w:t>Valid N (listwise)</w:t>
            </w:r>
          </w:p>
        </w:tc>
        <w:tc>
          <w:tcPr>
            <w:tcW w:w="1024" w:type="dxa"/>
            <w:shd w:val="clear" w:color="auto" w:fill="auto"/>
          </w:tcPr>
          <w:p w14:paraId="5DA7BCB0" w14:textId="77777777" w:rsidR="0090173E" w:rsidRPr="007F2F77" w:rsidRDefault="0090173E" w:rsidP="007F2F77">
            <w:pPr>
              <w:spacing w:beforeLines="0" w:before="0" w:afterLines="0" w:after="0"/>
              <w:rPr>
                <w:color w:val="000000" w:themeColor="text1"/>
              </w:rPr>
            </w:pPr>
            <w:r w:rsidRPr="007F2F77">
              <w:rPr>
                <w:color w:val="000000" w:themeColor="text1"/>
              </w:rPr>
              <w:t>5</w:t>
            </w:r>
          </w:p>
        </w:tc>
        <w:tc>
          <w:tcPr>
            <w:tcW w:w="1071" w:type="dxa"/>
            <w:shd w:val="clear" w:color="auto" w:fill="auto"/>
            <w:vAlign w:val="center"/>
          </w:tcPr>
          <w:p w14:paraId="06FE9930" w14:textId="77777777" w:rsidR="0090173E" w:rsidRPr="007F2F77" w:rsidRDefault="0090173E" w:rsidP="007F2F77">
            <w:pPr>
              <w:spacing w:beforeLines="0" w:before="0" w:afterLines="0" w:after="0"/>
              <w:rPr>
                <w:color w:val="000000" w:themeColor="text1"/>
              </w:rPr>
            </w:pPr>
          </w:p>
        </w:tc>
        <w:tc>
          <w:tcPr>
            <w:tcW w:w="1102" w:type="dxa"/>
            <w:shd w:val="clear" w:color="auto" w:fill="auto"/>
            <w:vAlign w:val="center"/>
          </w:tcPr>
          <w:p w14:paraId="70477377" w14:textId="77777777" w:rsidR="0090173E" w:rsidRPr="007F2F77" w:rsidRDefault="0090173E" w:rsidP="007F2F77">
            <w:pPr>
              <w:spacing w:beforeLines="0" w:before="0" w:afterLines="0" w:after="0"/>
              <w:rPr>
                <w:color w:val="000000" w:themeColor="text1"/>
              </w:rPr>
            </w:pPr>
          </w:p>
        </w:tc>
        <w:tc>
          <w:tcPr>
            <w:tcW w:w="1025" w:type="dxa"/>
            <w:shd w:val="clear" w:color="auto" w:fill="auto"/>
            <w:vAlign w:val="center"/>
          </w:tcPr>
          <w:p w14:paraId="0025A2CE" w14:textId="77777777" w:rsidR="0090173E" w:rsidRPr="007F2F77" w:rsidRDefault="0090173E" w:rsidP="007F2F77">
            <w:pPr>
              <w:spacing w:beforeLines="0" w:before="0" w:afterLines="0" w:after="0"/>
              <w:rPr>
                <w:color w:val="000000" w:themeColor="text1"/>
              </w:rPr>
            </w:pPr>
          </w:p>
        </w:tc>
        <w:tc>
          <w:tcPr>
            <w:tcW w:w="1438" w:type="dxa"/>
            <w:shd w:val="clear" w:color="auto" w:fill="auto"/>
            <w:vAlign w:val="center"/>
          </w:tcPr>
          <w:p w14:paraId="3EE37501" w14:textId="77777777" w:rsidR="0090173E" w:rsidRPr="007F2F77" w:rsidRDefault="0090173E" w:rsidP="007F2F77">
            <w:pPr>
              <w:spacing w:beforeLines="0" w:before="0" w:afterLines="0" w:after="0"/>
              <w:rPr>
                <w:color w:val="000000" w:themeColor="text1"/>
              </w:rPr>
            </w:pPr>
          </w:p>
        </w:tc>
      </w:tr>
    </w:tbl>
    <w:p w14:paraId="5207F3EC" w14:textId="6C003591" w:rsidR="00112D4B" w:rsidRDefault="00112D4B" w:rsidP="00CB2DE7">
      <w:pPr>
        <w:spacing w:before="120" w:after="120"/>
        <w:rPr>
          <w:iCs/>
        </w:rPr>
      </w:pPr>
      <w:r w:rsidRPr="002832E3">
        <w:rPr>
          <w:iCs/>
        </w:rPr>
        <w:t xml:space="preserve"> </w:t>
      </w:r>
      <w:r w:rsidR="0050361F">
        <w:rPr>
          <w:iCs/>
        </w:rPr>
        <w:t xml:space="preserve">Source: </w:t>
      </w:r>
      <w:r w:rsidR="0050361F" w:rsidRPr="0050361F">
        <w:rPr>
          <w:iCs/>
        </w:rPr>
        <w:t>data processed</w:t>
      </w:r>
    </w:p>
    <w:p w14:paraId="341E6A52" w14:textId="133DAD43" w:rsidR="0050361F" w:rsidRPr="0050361F" w:rsidRDefault="00782C69" w:rsidP="00CB2DE7">
      <w:pPr>
        <w:spacing w:before="120" w:after="120"/>
        <w:rPr>
          <w:iCs/>
        </w:rPr>
      </w:pPr>
      <w:r>
        <w:rPr>
          <w:iCs/>
        </w:rPr>
        <w:t>The display output table above shows that 5 data were tested. The test results for variable Y or ROI produce a minimum value of -10.36 and a maximum value of 1.63, an average value of -1.83,</w:t>
      </w:r>
      <w:r w:rsidR="0050361F" w:rsidRPr="0050361F">
        <w:rPr>
          <w:iCs/>
        </w:rPr>
        <w:t xml:space="preserve"> and a standard deviation (level of data distribution) of 4.83.</w:t>
      </w:r>
    </w:p>
    <w:p w14:paraId="1AE10D70" w14:textId="0DE1A69B" w:rsidR="0050361F" w:rsidRPr="002832E3" w:rsidRDefault="0050361F" w:rsidP="00CB2DE7">
      <w:pPr>
        <w:spacing w:before="120" w:after="120"/>
        <w:rPr>
          <w:iCs/>
        </w:rPr>
      </w:pPr>
      <w:r w:rsidRPr="0050361F">
        <w:rPr>
          <w:iCs/>
        </w:rPr>
        <w:t>Variable X1 (Cash turnover) has a minimum value of 5.48 and a maximum value of 12.87 with an average value of 7.78 and a standard deviation of 2.95. Variable X2 (Accounts Receivable Turnover) has a minimum amount of 3.25 and a maximum value of 6.98 with an average value of 5.57 and a standard deviation of 1.51. The X3 variable (Inventory Turnover) has a minimum amount of 1.85 and a maximum value of 3.14 with an average value of 2.48 and a standard deviation of 0.52.</w:t>
      </w:r>
    </w:p>
    <w:p w14:paraId="16258FBC" w14:textId="4EE91EFC" w:rsidR="00112D4B" w:rsidRPr="006766E4" w:rsidRDefault="0050361F" w:rsidP="00CB2DE7">
      <w:pPr>
        <w:pStyle w:val="ListParagraph"/>
        <w:numPr>
          <w:ilvl w:val="0"/>
          <w:numId w:val="15"/>
        </w:numPr>
        <w:spacing w:before="120" w:after="120"/>
        <w:ind w:left="360"/>
        <w:outlineLvl w:val="0"/>
        <w:rPr>
          <w:i/>
          <w:iCs/>
        </w:rPr>
      </w:pPr>
      <w:r w:rsidRPr="006766E4">
        <w:rPr>
          <w:i/>
        </w:rPr>
        <w:t>Verificative Analysis</w:t>
      </w:r>
    </w:p>
    <w:p w14:paraId="3A384AE8" w14:textId="41A8D30C" w:rsidR="007755BF" w:rsidRDefault="0050361F" w:rsidP="00CB2DE7">
      <w:pPr>
        <w:spacing w:before="120" w:after="120"/>
      </w:pPr>
      <w:r w:rsidRPr="0050361F">
        <w:t>This analysis is intended to determine the effect of the independent variable on the dependent variable.  The test results are as follows:</w:t>
      </w:r>
    </w:p>
    <w:p w14:paraId="2D833554" w14:textId="47D63CEC" w:rsidR="009209A5" w:rsidRPr="009209A5" w:rsidRDefault="009209A5" w:rsidP="00CB2DE7">
      <w:pPr>
        <w:pStyle w:val="ListParagraph"/>
        <w:numPr>
          <w:ilvl w:val="0"/>
          <w:numId w:val="13"/>
        </w:numPr>
        <w:spacing w:before="120" w:after="120"/>
        <w:ind w:left="360"/>
        <w:rPr>
          <w:i/>
          <w:iCs/>
        </w:rPr>
      </w:pPr>
      <w:r w:rsidRPr="009209A5">
        <w:rPr>
          <w:i/>
          <w:iCs/>
        </w:rPr>
        <w:t>Multiple Linear Regression Analysis</w:t>
      </w:r>
    </w:p>
    <w:p w14:paraId="1C1E3F3C" w14:textId="6D07A3A0" w:rsidR="002F6960" w:rsidRPr="002F6960" w:rsidRDefault="002F6960" w:rsidP="00CB2DE7">
      <w:pPr>
        <w:pStyle w:val="Caption"/>
        <w:keepNext/>
        <w:spacing w:before="120" w:after="120"/>
        <w:rPr>
          <w:i w:val="0"/>
          <w:iCs w:val="0"/>
          <w:color w:val="auto"/>
          <w:sz w:val="24"/>
          <w:szCs w:val="24"/>
        </w:rPr>
      </w:pPr>
      <w:r w:rsidRPr="002F6960">
        <w:rPr>
          <w:i w:val="0"/>
          <w:iCs w:val="0"/>
          <w:color w:val="auto"/>
          <w:sz w:val="24"/>
          <w:szCs w:val="24"/>
        </w:rPr>
        <w:t xml:space="preserve">Table </w:t>
      </w:r>
      <w:r w:rsidRPr="002F6960">
        <w:rPr>
          <w:i w:val="0"/>
          <w:iCs w:val="0"/>
          <w:color w:val="auto"/>
          <w:sz w:val="24"/>
          <w:szCs w:val="24"/>
        </w:rPr>
        <w:fldChar w:fldCharType="begin"/>
      </w:r>
      <w:r w:rsidRPr="002F6960">
        <w:rPr>
          <w:i w:val="0"/>
          <w:iCs w:val="0"/>
          <w:color w:val="auto"/>
          <w:sz w:val="24"/>
          <w:szCs w:val="24"/>
        </w:rPr>
        <w:instrText xml:space="preserve"> SEQ Table \* ARABIC </w:instrText>
      </w:r>
      <w:r w:rsidRPr="002F6960">
        <w:rPr>
          <w:i w:val="0"/>
          <w:iCs w:val="0"/>
          <w:color w:val="auto"/>
          <w:sz w:val="24"/>
          <w:szCs w:val="24"/>
        </w:rPr>
        <w:fldChar w:fldCharType="separate"/>
      </w:r>
      <w:r w:rsidR="00FD1056">
        <w:rPr>
          <w:i w:val="0"/>
          <w:iCs w:val="0"/>
          <w:noProof/>
          <w:color w:val="auto"/>
          <w:sz w:val="24"/>
          <w:szCs w:val="24"/>
        </w:rPr>
        <w:t>3</w:t>
      </w:r>
      <w:r w:rsidRPr="002F6960">
        <w:rPr>
          <w:i w:val="0"/>
          <w:iCs w:val="0"/>
          <w:color w:val="auto"/>
          <w:sz w:val="24"/>
          <w:szCs w:val="24"/>
        </w:rPr>
        <w:fldChar w:fldCharType="end"/>
      </w:r>
      <w:r w:rsidRPr="002F6960">
        <w:rPr>
          <w:i w:val="0"/>
          <w:iCs w:val="0"/>
          <w:color w:val="auto"/>
          <w:sz w:val="24"/>
          <w:szCs w:val="24"/>
        </w:rPr>
        <w:t xml:space="preserve"> Results of Multiple Linear Regression </w:t>
      </w:r>
      <w:proofErr w:type="spellStart"/>
      <w:r w:rsidRPr="002F6960">
        <w:rPr>
          <w:i w:val="0"/>
          <w:iCs w:val="0"/>
          <w:color w:val="auto"/>
          <w:sz w:val="24"/>
          <w:szCs w:val="24"/>
        </w:rPr>
        <w:t>Anlysis</w:t>
      </w:r>
      <w:proofErr w:type="spellEnd"/>
    </w:p>
    <w:tbl>
      <w:tblPr>
        <w:tblW w:w="855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33"/>
        <w:gridCol w:w="2528"/>
        <w:gridCol w:w="1530"/>
        <w:gridCol w:w="1350"/>
        <w:gridCol w:w="1388"/>
        <w:gridCol w:w="1029"/>
      </w:tblGrid>
      <w:tr w:rsidR="007F2F77" w:rsidRPr="00A234E1" w14:paraId="71D77EAD" w14:textId="77777777" w:rsidTr="00782C69">
        <w:trPr>
          <w:cantSplit/>
        </w:trPr>
        <w:tc>
          <w:tcPr>
            <w:tcW w:w="3261" w:type="dxa"/>
            <w:gridSpan w:val="2"/>
            <w:tcBorders>
              <w:top w:val="single" w:sz="4" w:space="0" w:color="auto"/>
              <w:bottom w:val="single" w:sz="4" w:space="0" w:color="auto"/>
            </w:tcBorders>
            <w:shd w:val="clear" w:color="auto" w:fill="auto"/>
            <w:vAlign w:val="bottom"/>
          </w:tcPr>
          <w:p w14:paraId="541937A9" w14:textId="77777777" w:rsidR="007F2F77" w:rsidRPr="00A234E1" w:rsidRDefault="007F2F77" w:rsidP="007F2F77">
            <w:pPr>
              <w:pStyle w:val="ListParagraph"/>
              <w:spacing w:beforeLines="0" w:before="0" w:afterLines="0" w:after="0"/>
              <w:ind w:firstLine="539"/>
            </w:pPr>
          </w:p>
        </w:tc>
        <w:tc>
          <w:tcPr>
            <w:tcW w:w="1530" w:type="dxa"/>
            <w:tcBorders>
              <w:top w:val="single" w:sz="4" w:space="0" w:color="auto"/>
              <w:bottom w:val="single" w:sz="4" w:space="0" w:color="auto"/>
            </w:tcBorders>
            <w:shd w:val="clear" w:color="auto" w:fill="auto"/>
            <w:vAlign w:val="bottom"/>
          </w:tcPr>
          <w:p w14:paraId="667929BB" w14:textId="77777777" w:rsidR="007F2F77" w:rsidRPr="00A234E1" w:rsidRDefault="007F2F77" w:rsidP="007F2F77">
            <w:pPr>
              <w:pStyle w:val="ListParagraph"/>
              <w:spacing w:beforeLines="0" w:before="0" w:afterLines="0" w:after="0"/>
              <w:ind w:left="0" w:firstLine="539"/>
            </w:pPr>
            <w:r w:rsidRPr="00A234E1">
              <w:t>B</w:t>
            </w:r>
          </w:p>
        </w:tc>
        <w:tc>
          <w:tcPr>
            <w:tcW w:w="1350" w:type="dxa"/>
            <w:tcBorders>
              <w:top w:val="single" w:sz="4" w:space="0" w:color="auto"/>
              <w:bottom w:val="single" w:sz="4" w:space="0" w:color="auto"/>
            </w:tcBorders>
            <w:shd w:val="clear" w:color="auto" w:fill="auto"/>
            <w:vAlign w:val="bottom"/>
          </w:tcPr>
          <w:p w14:paraId="5142D4E2" w14:textId="77777777" w:rsidR="007F2F77" w:rsidRPr="00A234E1" w:rsidRDefault="007F2F77" w:rsidP="007F2F77">
            <w:pPr>
              <w:pStyle w:val="ListParagraph"/>
              <w:spacing w:beforeLines="0" w:before="0" w:afterLines="0" w:after="0"/>
              <w:ind w:left="0" w:firstLine="539"/>
            </w:pPr>
            <w:r w:rsidRPr="00A234E1">
              <w:t>Std. Error</w:t>
            </w:r>
          </w:p>
        </w:tc>
        <w:tc>
          <w:tcPr>
            <w:tcW w:w="1388" w:type="dxa"/>
            <w:tcBorders>
              <w:top w:val="single" w:sz="4" w:space="0" w:color="auto"/>
              <w:bottom w:val="single" w:sz="4" w:space="0" w:color="auto"/>
            </w:tcBorders>
            <w:shd w:val="clear" w:color="auto" w:fill="auto"/>
            <w:vAlign w:val="bottom"/>
          </w:tcPr>
          <w:p w14:paraId="396428D4" w14:textId="2A971E1E" w:rsidR="007F2F77" w:rsidRPr="00A234E1" w:rsidRDefault="007F2F77" w:rsidP="007F2F77">
            <w:pPr>
              <w:pStyle w:val="ListParagraph"/>
              <w:spacing w:beforeLines="0" w:before="0" w:afterLines="0" w:after="0"/>
              <w:ind w:left="97"/>
              <w:jc w:val="center"/>
            </w:pPr>
            <w:r>
              <w:t>t</w:t>
            </w:r>
          </w:p>
        </w:tc>
        <w:tc>
          <w:tcPr>
            <w:tcW w:w="1029" w:type="dxa"/>
            <w:tcBorders>
              <w:top w:val="single" w:sz="4" w:space="0" w:color="auto"/>
              <w:bottom w:val="single" w:sz="4" w:space="0" w:color="auto"/>
            </w:tcBorders>
            <w:shd w:val="clear" w:color="auto" w:fill="auto"/>
            <w:vAlign w:val="bottom"/>
          </w:tcPr>
          <w:p w14:paraId="527F1F10" w14:textId="1031B3EE" w:rsidR="007F2F77" w:rsidRPr="00A234E1" w:rsidRDefault="007F2F77" w:rsidP="007F2F77">
            <w:pPr>
              <w:pStyle w:val="ListParagraph"/>
              <w:spacing w:beforeLines="0" w:before="0" w:afterLines="0" w:after="0"/>
              <w:ind w:left="125" w:firstLine="1134"/>
              <w:jc w:val="center"/>
            </w:pPr>
            <w:proofErr w:type="spellStart"/>
            <w:r>
              <w:t>SSig</w:t>
            </w:r>
            <w:proofErr w:type="spellEnd"/>
          </w:p>
        </w:tc>
      </w:tr>
      <w:tr w:rsidR="007F2F77" w:rsidRPr="00A234E1" w14:paraId="3A1F473A" w14:textId="77777777" w:rsidTr="00782C69">
        <w:trPr>
          <w:cantSplit/>
        </w:trPr>
        <w:tc>
          <w:tcPr>
            <w:tcW w:w="733" w:type="dxa"/>
            <w:vMerge w:val="restart"/>
            <w:tcBorders>
              <w:top w:val="single" w:sz="4" w:space="0" w:color="auto"/>
            </w:tcBorders>
            <w:shd w:val="clear" w:color="auto" w:fill="auto"/>
          </w:tcPr>
          <w:p w14:paraId="7323B931" w14:textId="77777777" w:rsidR="007F2F77" w:rsidRPr="00A234E1" w:rsidRDefault="007F2F77" w:rsidP="007F2F77">
            <w:pPr>
              <w:pStyle w:val="ListParagraph"/>
              <w:spacing w:beforeLines="0" w:before="0" w:afterLines="0" w:after="0"/>
              <w:ind w:left="0" w:firstLine="539"/>
            </w:pPr>
            <w:r w:rsidRPr="00A234E1">
              <w:t>1</w:t>
            </w:r>
          </w:p>
        </w:tc>
        <w:tc>
          <w:tcPr>
            <w:tcW w:w="2528" w:type="dxa"/>
            <w:tcBorders>
              <w:top w:val="single" w:sz="4" w:space="0" w:color="auto"/>
            </w:tcBorders>
            <w:shd w:val="clear" w:color="auto" w:fill="auto"/>
          </w:tcPr>
          <w:p w14:paraId="3C8480DE" w14:textId="77777777" w:rsidR="007F2F77" w:rsidRPr="00A234E1" w:rsidRDefault="007F2F77" w:rsidP="007F2F77">
            <w:pPr>
              <w:pStyle w:val="ListParagraph"/>
              <w:spacing w:beforeLines="0" w:before="0" w:afterLines="0" w:after="0"/>
              <w:ind w:left="0" w:firstLine="539"/>
            </w:pPr>
            <w:r w:rsidRPr="00A234E1">
              <w:t>(Constant)</w:t>
            </w:r>
          </w:p>
        </w:tc>
        <w:tc>
          <w:tcPr>
            <w:tcW w:w="1530" w:type="dxa"/>
            <w:tcBorders>
              <w:top w:val="single" w:sz="4" w:space="0" w:color="auto"/>
            </w:tcBorders>
            <w:shd w:val="clear" w:color="auto" w:fill="auto"/>
          </w:tcPr>
          <w:p w14:paraId="42508610" w14:textId="77777777" w:rsidR="007F2F77" w:rsidRPr="00A234E1" w:rsidRDefault="007F2F77" w:rsidP="007F2F77">
            <w:pPr>
              <w:pStyle w:val="ListParagraph"/>
              <w:spacing w:beforeLines="0" w:before="0" w:afterLines="0" w:after="0"/>
              <w:ind w:left="0" w:firstLine="539"/>
            </w:pPr>
            <w:r w:rsidRPr="00A234E1">
              <w:t>13.288</w:t>
            </w:r>
          </w:p>
        </w:tc>
        <w:tc>
          <w:tcPr>
            <w:tcW w:w="1350" w:type="dxa"/>
            <w:tcBorders>
              <w:top w:val="single" w:sz="4" w:space="0" w:color="auto"/>
            </w:tcBorders>
            <w:shd w:val="clear" w:color="auto" w:fill="auto"/>
          </w:tcPr>
          <w:p w14:paraId="2633DD3E" w14:textId="77777777" w:rsidR="007F2F77" w:rsidRPr="00A234E1" w:rsidRDefault="007F2F77" w:rsidP="007F2F77">
            <w:pPr>
              <w:pStyle w:val="ListParagraph"/>
              <w:spacing w:beforeLines="0" w:before="0" w:afterLines="0" w:after="0"/>
              <w:ind w:left="0" w:firstLine="539"/>
            </w:pPr>
            <w:r w:rsidRPr="00A234E1">
              <w:t>.805</w:t>
            </w:r>
          </w:p>
        </w:tc>
        <w:tc>
          <w:tcPr>
            <w:tcW w:w="1388" w:type="dxa"/>
            <w:tcBorders>
              <w:top w:val="single" w:sz="4" w:space="0" w:color="auto"/>
            </w:tcBorders>
            <w:shd w:val="clear" w:color="auto" w:fill="auto"/>
          </w:tcPr>
          <w:p w14:paraId="676AD9F0" w14:textId="77777777" w:rsidR="007F2F77" w:rsidRPr="00A234E1" w:rsidRDefault="007F2F77" w:rsidP="007F2F77">
            <w:pPr>
              <w:pStyle w:val="ListParagraph"/>
              <w:spacing w:beforeLines="0" w:before="0" w:afterLines="0" w:after="0"/>
              <w:ind w:left="0" w:firstLine="539"/>
            </w:pPr>
            <w:r w:rsidRPr="00A234E1">
              <w:t>16.506</w:t>
            </w:r>
          </w:p>
        </w:tc>
        <w:tc>
          <w:tcPr>
            <w:tcW w:w="1029" w:type="dxa"/>
            <w:tcBorders>
              <w:top w:val="single" w:sz="4" w:space="0" w:color="auto"/>
            </w:tcBorders>
            <w:shd w:val="clear" w:color="auto" w:fill="auto"/>
          </w:tcPr>
          <w:p w14:paraId="0937BB76" w14:textId="77777777" w:rsidR="007F2F77" w:rsidRPr="00A234E1" w:rsidRDefault="007F2F77" w:rsidP="007F2F77">
            <w:pPr>
              <w:pStyle w:val="ListParagraph"/>
              <w:spacing w:beforeLines="0" w:before="0" w:afterLines="0" w:after="0"/>
              <w:ind w:left="0" w:firstLine="539"/>
            </w:pPr>
            <w:r w:rsidRPr="00A234E1">
              <w:t>.039</w:t>
            </w:r>
          </w:p>
        </w:tc>
      </w:tr>
      <w:tr w:rsidR="007F2F77" w:rsidRPr="00A234E1" w14:paraId="7EF9FE0F" w14:textId="77777777" w:rsidTr="00782C69">
        <w:trPr>
          <w:cantSplit/>
        </w:trPr>
        <w:tc>
          <w:tcPr>
            <w:tcW w:w="733" w:type="dxa"/>
            <w:vMerge/>
            <w:shd w:val="clear" w:color="auto" w:fill="auto"/>
          </w:tcPr>
          <w:p w14:paraId="5CFC6019" w14:textId="77777777" w:rsidR="007F2F77" w:rsidRPr="00A234E1" w:rsidRDefault="007F2F77" w:rsidP="007F2F77">
            <w:pPr>
              <w:pStyle w:val="ListParagraph"/>
              <w:spacing w:beforeLines="0" w:before="0" w:afterLines="0" w:after="0"/>
              <w:ind w:firstLine="539"/>
            </w:pPr>
          </w:p>
        </w:tc>
        <w:tc>
          <w:tcPr>
            <w:tcW w:w="2528" w:type="dxa"/>
            <w:shd w:val="clear" w:color="auto" w:fill="auto"/>
          </w:tcPr>
          <w:p w14:paraId="58FF8BBA" w14:textId="77777777" w:rsidR="007F2F77" w:rsidRPr="00A234E1" w:rsidRDefault="007F2F77" w:rsidP="007F2F77">
            <w:pPr>
              <w:pStyle w:val="ListParagraph"/>
              <w:spacing w:beforeLines="0" w:before="0" w:afterLines="0" w:after="0"/>
              <w:ind w:left="0" w:firstLine="539"/>
            </w:pPr>
            <w:proofErr w:type="spellStart"/>
            <w:r w:rsidRPr="00A234E1">
              <w:t>Perputaran</w:t>
            </w:r>
            <w:proofErr w:type="spellEnd"/>
            <w:r w:rsidRPr="00A234E1">
              <w:t xml:space="preserve"> Kas</w:t>
            </w:r>
          </w:p>
        </w:tc>
        <w:tc>
          <w:tcPr>
            <w:tcW w:w="1530" w:type="dxa"/>
            <w:shd w:val="clear" w:color="auto" w:fill="auto"/>
          </w:tcPr>
          <w:p w14:paraId="5EA046F2" w14:textId="77777777" w:rsidR="007F2F77" w:rsidRPr="00A234E1" w:rsidRDefault="007F2F77" w:rsidP="007F2F77">
            <w:pPr>
              <w:pStyle w:val="ListParagraph"/>
              <w:spacing w:beforeLines="0" w:before="0" w:afterLines="0" w:after="0"/>
              <w:ind w:left="0" w:firstLine="539"/>
            </w:pPr>
            <w:r w:rsidRPr="00A234E1">
              <w:t>2.282</w:t>
            </w:r>
          </w:p>
        </w:tc>
        <w:tc>
          <w:tcPr>
            <w:tcW w:w="1350" w:type="dxa"/>
            <w:shd w:val="clear" w:color="auto" w:fill="auto"/>
          </w:tcPr>
          <w:p w14:paraId="45CE8CBA" w14:textId="77777777" w:rsidR="007F2F77" w:rsidRPr="00A234E1" w:rsidRDefault="007F2F77" w:rsidP="007F2F77">
            <w:pPr>
              <w:pStyle w:val="ListParagraph"/>
              <w:spacing w:beforeLines="0" w:before="0" w:afterLines="0" w:after="0"/>
              <w:ind w:left="0" w:firstLine="539"/>
            </w:pPr>
            <w:r w:rsidRPr="00A234E1">
              <w:t>.082</w:t>
            </w:r>
          </w:p>
        </w:tc>
        <w:tc>
          <w:tcPr>
            <w:tcW w:w="1388" w:type="dxa"/>
            <w:shd w:val="clear" w:color="auto" w:fill="auto"/>
          </w:tcPr>
          <w:p w14:paraId="45C024FD" w14:textId="77777777" w:rsidR="007F2F77" w:rsidRPr="00A234E1" w:rsidRDefault="007F2F77" w:rsidP="007F2F77">
            <w:pPr>
              <w:pStyle w:val="ListParagraph"/>
              <w:spacing w:beforeLines="0" w:before="0" w:afterLines="0" w:after="0"/>
              <w:ind w:left="0" w:firstLine="539"/>
            </w:pPr>
            <w:r w:rsidRPr="00A234E1">
              <w:t>27.814</w:t>
            </w:r>
          </w:p>
        </w:tc>
        <w:tc>
          <w:tcPr>
            <w:tcW w:w="1029" w:type="dxa"/>
            <w:shd w:val="clear" w:color="auto" w:fill="auto"/>
          </w:tcPr>
          <w:p w14:paraId="7757D101" w14:textId="77777777" w:rsidR="007F2F77" w:rsidRPr="00A234E1" w:rsidRDefault="007F2F77" w:rsidP="007F2F77">
            <w:pPr>
              <w:pStyle w:val="ListParagraph"/>
              <w:spacing w:beforeLines="0" w:before="0" w:afterLines="0" w:after="0"/>
              <w:ind w:left="0" w:firstLine="539"/>
            </w:pPr>
            <w:r w:rsidRPr="00A234E1">
              <w:t>.023</w:t>
            </w:r>
          </w:p>
        </w:tc>
      </w:tr>
      <w:tr w:rsidR="007F2F77" w:rsidRPr="00A234E1" w14:paraId="5E6D3988" w14:textId="77777777" w:rsidTr="00782C69">
        <w:trPr>
          <w:cantSplit/>
        </w:trPr>
        <w:tc>
          <w:tcPr>
            <w:tcW w:w="733" w:type="dxa"/>
            <w:vMerge/>
            <w:shd w:val="clear" w:color="auto" w:fill="auto"/>
          </w:tcPr>
          <w:p w14:paraId="57947877" w14:textId="77777777" w:rsidR="007F2F77" w:rsidRPr="00A234E1" w:rsidRDefault="007F2F77" w:rsidP="007F2F77">
            <w:pPr>
              <w:pStyle w:val="ListParagraph"/>
              <w:spacing w:beforeLines="0" w:before="0" w:afterLines="0" w:after="0"/>
              <w:ind w:firstLine="539"/>
            </w:pPr>
          </w:p>
        </w:tc>
        <w:tc>
          <w:tcPr>
            <w:tcW w:w="2528" w:type="dxa"/>
            <w:shd w:val="clear" w:color="auto" w:fill="auto"/>
          </w:tcPr>
          <w:p w14:paraId="75DE402C" w14:textId="77777777" w:rsidR="007F2F77" w:rsidRPr="00A234E1" w:rsidRDefault="007F2F77" w:rsidP="007F2F77">
            <w:pPr>
              <w:pStyle w:val="ListParagraph"/>
              <w:spacing w:beforeLines="0" w:before="0" w:afterLines="0" w:after="0"/>
              <w:ind w:left="0" w:firstLine="539"/>
            </w:pPr>
            <w:proofErr w:type="spellStart"/>
            <w:r w:rsidRPr="00A234E1">
              <w:t>Perputaran</w:t>
            </w:r>
            <w:proofErr w:type="spellEnd"/>
            <w:r w:rsidRPr="00A234E1">
              <w:t xml:space="preserve"> </w:t>
            </w:r>
            <w:proofErr w:type="spellStart"/>
            <w:r w:rsidRPr="00A234E1">
              <w:t>Piutang</w:t>
            </w:r>
            <w:proofErr w:type="spellEnd"/>
          </w:p>
        </w:tc>
        <w:tc>
          <w:tcPr>
            <w:tcW w:w="1530" w:type="dxa"/>
            <w:shd w:val="clear" w:color="auto" w:fill="auto"/>
          </w:tcPr>
          <w:p w14:paraId="6A50DB1B" w14:textId="77777777" w:rsidR="007F2F77" w:rsidRPr="00A234E1" w:rsidRDefault="007F2F77" w:rsidP="007F2F77">
            <w:pPr>
              <w:pStyle w:val="ListParagraph"/>
              <w:spacing w:beforeLines="0" w:before="0" w:afterLines="0" w:after="0"/>
              <w:ind w:left="0" w:firstLine="539"/>
            </w:pPr>
            <w:r w:rsidRPr="00A234E1">
              <w:t>-1.894</w:t>
            </w:r>
          </w:p>
        </w:tc>
        <w:tc>
          <w:tcPr>
            <w:tcW w:w="1350" w:type="dxa"/>
            <w:shd w:val="clear" w:color="auto" w:fill="auto"/>
          </w:tcPr>
          <w:p w14:paraId="3AF29637" w14:textId="77777777" w:rsidR="007F2F77" w:rsidRPr="00A234E1" w:rsidRDefault="007F2F77" w:rsidP="007F2F77">
            <w:pPr>
              <w:pStyle w:val="ListParagraph"/>
              <w:spacing w:beforeLines="0" w:before="0" w:afterLines="0" w:after="0"/>
              <w:ind w:left="0" w:firstLine="539"/>
            </w:pPr>
            <w:r w:rsidRPr="00A234E1">
              <w:t>.108</w:t>
            </w:r>
          </w:p>
        </w:tc>
        <w:tc>
          <w:tcPr>
            <w:tcW w:w="1388" w:type="dxa"/>
            <w:shd w:val="clear" w:color="auto" w:fill="auto"/>
          </w:tcPr>
          <w:p w14:paraId="5F64003A" w14:textId="77777777" w:rsidR="007F2F77" w:rsidRPr="00A234E1" w:rsidRDefault="007F2F77" w:rsidP="007F2F77">
            <w:pPr>
              <w:pStyle w:val="ListParagraph"/>
              <w:spacing w:beforeLines="0" w:before="0" w:afterLines="0" w:after="0"/>
              <w:ind w:left="0" w:firstLine="539"/>
            </w:pPr>
            <w:r w:rsidRPr="00A234E1">
              <w:t>-17.516</w:t>
            </w:r>
          </w:p>
        </w:tc>
        <w:tc>
          <w:tcPr>
            <w:tcW w:w="1029" w:type="dxa"/>
            <w:shd w:val="clear" w:color="auto" w:fill="auto"/>
          </w:tcPr>
          <w:p w14:paraId="1A698DAF" w14:textId="77777777" w:rsidR="007F2F77" w:rsidRPr="00A234E1" w:rsidRDefault="007F2F77" w:rsidP="007F2F77">
            <w:pPr>
              <w:pStyle w:val="ListParagraph"/>
              <w:spacing w:beforeLines="0" w:before="0" w:afterLines="0" w:after="0"/>
              <w:ind w:left="0" w:firstLine="539"/>
            </w:pPr>
            <w:r w:rsidRPr="00A234E1">
              <w:t>.036</w:t>
            </w:r>
          </w:p>
        </w:tc>
      </w:tr>
      <w:tr w:rsidR="007F2F77" w:rsidRPr="00A234E1" w14:paraId="74A90E08" w14:textId="77777777" w:rsidTr="00782C69">
        <w:trPr>
          <w:cantSplit/>
        </w:trPr>
        <w:tc>
          <w:tcPr>
            <w:tcW w:w="733" w:type="dxa"/>
            <w:vMerge/>
            <w:shd w:val="clear" w:color="auto" w:fill="auto"/>
          </w:tcPr>
          <w:p w14:paraId="1F44F0C6" w14:textId="77777777" w:rsidR="007F2F77" w:rsidRPr="00A234E1" w:rsidRDefault="007F2F77" w:rsidP="007F2F77">
            <w:pPr>
              <w:pStyle w:val="ListParagraph"/>
              <w:spacing w:beforeLines="0" w:before="0" w:afterLines="0" w:after="0"/>
              <w:ind w:firstLine="539"/>
            </w:pPr>
          </w:p>
        </w:tc>
        <w:tc>
          <w:tcPr>
            <w:tcW w:w="2528" w:type="dxa"/>
            <w:shd w:val="clear" w:color="auto" w:fill="auto"/>
          </w:tcPr>
          <w:p w14:paraId="32D591A8" w14:textId="77777777" w:rsidR="007F2F77" w:rsidRPr="00A234E1" w:rsidRDefault="007F2F77" w:rsidP="007F2F77">
            <w:pPr>
              <w:pStyle w:val="ListParagraph"/>
              <w:spacing w:beforeLines="0" w:before="0" w:afterLines="0" w:after="0"/>
              <w:ind w:left="0" w:firstLine="539"/>
            </w:pPr>
            <w:proofErr w:type="spellStart"/>
            <w:r w:rsidRPr="00A234E1">
              <w:t>Perputaran</w:t>
            </w:r>
            <w:proofErr w:type="spellEnd"/>
            <w:r w:rsidRPr="00A234E1">
              <w:t xml:space="preserve"> </w:t>
            </w:r>
            <w:proofErr w:type="spellStart"/>
            <w:r w:rsidRPr="00A234E1">
              <w:t>Persediaan</w:t>
            </w:r>
            <w:proofErr w:type="spellEnd"/>
          </w:p>
        </w:tc>
        <w:tc>
          <w:tcPr>
            <w:tcW w:w="1530" w:type="dxa"/>
            <w:shd w:val="clear" w:color="auto" w:fill="auto"/>
          </w:tcPr>
          <w:p w14:paraId="46419693" w14:textId="77777777" w:rsidR="007F2F77" w:rsidRPr="00A234E1" w:rsidRDefault="007F2F77" w:rsidP="007F2F77">
            <w:pPr>
              <w:pStyle w:val="ListParagraph"/>
              <w:spacing w:beforeLines="0" w:before="0" w:afterLines="0" w:after="0"/>
              <w:ind w:left="0" w:firstLine="539"/>
            </w:pPr>
            <w:r w:rsidRPr="00A234E1">
              <w:t>-8.984</w:t>
            </w:r>
          </w:p>
        </w:tc>
        <w:tc>
          <w:tcPr>
            <w:tcW w:w="1350" w:type="dxa"/>
            <w:shd w:val="clear" w:color="auto" w:fill="auto"/>
          </w:tcPr>
          <w:p w14:paraId="5D3A5640" w14:textId="77777777" w:rsidR="007F2F77" w:rsidRPr="00A234E1" w:rsidRDefault="007F2F77" w:rsidP="007F2F77">
            <w:pPr>
              <w:pStyle w:val="ListParagraph"/>
              <w:spacing w:beforeLines="0" w:before="0" w:afterLines="0" w:after="0"/>
              <w:ind w:left="0" w:firstLine="539"/>
            </w:pPr>
            <w:r w:rsidRPr="00A234E1">
              <w:t>.475</w:t>
            </w:r>
          </w:p>
        </w:tc>
        <w:tc>
          <w:tcPr>
            <w:tcW w:w="1388" w:type="dxa"/>
            <w:shd w:val="clear" w:color="auto" w:fill="auto"/>
          </w:tcPr>
          <w:p w14:paraId="353A77AD" w14:textId="77777777" w:rsidR="007F2F77" w:rsidRPr="00A234E1" w:rsidRDefault="007F2F77" w:rsidP="007F2F77">
            <w:pPr>
              <w:pStyle w:val="ListParagraph"/>
              <w:spacing w:beforeLines="0" w:before="0" w:afterLines="0" w:after="0"/>
              <w:ind w:left="0" w:firstLine="539"/>
            </w:pPr>
            <w:r w:rsidRPr="00A234E1">
              <w:t>-18.894</w:t>
            </w:r>
          </w:p>
        </w:tc>
        <w:tc>
          <w:tcPr>
            <w:tcW w:w="1029" w:type="dxa"/>
            <w:shd w:val="clear" w:color="auto" w:fill="auto"/>
          </w:tcPr>
          <w:p w14:paraId="1F0DEF7B" w14:textId="77777777" w:rsidR="007F2F77" w:rsidRPr="00A234E1" w:rsidRDefault="007F2F77" w:rsidP="007F2F77">
            <w:pPr>
              <w:pStyle w:val="ListParagraph"/>
              <w:spacing w:beforeLines="0" w:before="0" w:afterLines="0" w:after="0"/>
              <w:ind w:left="0" w:firstLine="539"/>
            </w:pPr>
            <w:r w:rsidRPr="00A234E1">
              <w:t>.034</w:t>
            </w:r>
          </w:p>
        </w:tc>
      </w:tr>
    </w:tbl>
    <w:p w14:paraId="59CC663E" w14:textId="117B3D15" w:rsidR="0050361F" w:rsidRDefault="00112D4B" w:rsidP="00CB2DE7">
      <w:pPr>
        <w:spacing w:before="120" w:after="120"/>
        <w:rPr>
          <w:lang w:val="en-GB"/>
        </w:rPr>
      </w:pPr>
      <w:r w:rsidRPr="002F6960">
        <w:rPr>
          <w:lang w:val="en-GB"/>
        </w:rPr>
        <w:t xml:space="preserve">Source: </w:t>
      </w:r>
      <w:r w:rsidR="0050361F" w:rsidRPr="002F6960">
        <w:rPr>
          <w:lang w:val="en-GB"/>
        </w:rPr>
        <w:t>data processed</w:t>
      </w:r>
    </w:p>
    <w:p w14:paraId="6E118830" w14:textId="77777777" w:rsidR="0050361F" w:rsidRPr="0050361F" w:rsidRDefault="0050361F" w:rsidP="00CB2DE7">
      <w:pPr>
        <w:spacing w:before="120" w:after="120"/>
      </w:pPr>
      <w:r w:rsidRPr="0050361F">
        <w:t>Based on the test results in the table above, the regression equation Y = 13.288 + 2.282 X1 - 1.894 X2 - 8.984X3 is obtained. From this equation can be explained as follows:</w:t>
      </w:r>
    </w:p>
    <w:p w14:paraId="31A29213" w14:textId="0BED317A" w:rsidR="0050361F" w:rsidRPr="0050361F" w:rsidRDefault="0050361F" w:rsidP="007F2F77">
      <w:pPr>
        <w:spacing w:before="120" w:after="120"/>
        <w:ind w:left="426" w:hanging="426"/>
      </w:pPr>
      <w:r w:rsidRPr="0050361F">
        <w:t>1)</w:t>
      </w:r>
      <w:r w:rsidRPr="0050361F">
        <w:tab/>
        <w:t>A constant of 13.288 means that if all independent variables are zero, then ROI (Y) is predicted to be 13.288</w:t>
      </w:r>
      <w:r w:rsidR="009C62A1">
        <w:t xml:space="preserve"> percent</w:t>
      </w:r>
      <w:r w:rsidRPr="0050361F">
        <w:t>.</w:t>
      </w:r>
    </w:p>
    <w:p w14:paraId="44CABE64" w14:textId="6F97A01F" w:rsidR="0050361F" w:rsidRPr="0050361F" w:rsidRDefault="0050361F" w:rsidP="007F2F77">
      <w:pPr>
        <w:spacing w:before="120" w:after="120"/>
        <w:ind w:left="426" w:hanging="426"/>
      </w:pPr>
      <w:r w:rsidRPr="0050361F">
        <w:t xml:space="preserve">2) The Cash Turnover regression coefficient has a regression coefficient of 2.282, which means that if the Cash Turnover variable increases by one </w:t>
      </w:r>
      <w:proofErr w:type="gramStart"/>
      <w:r w:rsidR="009C62A1">
        <w:t>times</w:t>
      </w:r>
      <w:proofErr w:type="gramEnd"/>
      <w:r w:rsidRPr="0050361F">
        <w:t>, then ROI (Y) will increase by 2.282</w:t>
      </w:r>
      <w:r w:rsidR="009C62A1">
        <w:t xml:space="preserve"> percent</w:t>
      </w:r>
      <w:r w:rsidRPr="0050361F">
        <w:t>.</w:t>
      </w:r>
    </w:p>
    <w:p w14:paraId="5E3CA753" w14:textId="2E8A7CC5" w:rsidR="0050361F" w:rsidRPr="0050361F" w:rsidRDefault="0050361F" w:rsidP="007F2F77">
      <w:pPr>
        <w:spacing w:before="120" w:after="120"/>
        <w:ind w:left="426" w:hanging="426"/>
      </w:pPr>
      <w:r w:rsidRPr="0050361F">
        <w:t xml:space="preserve">3) The Accounts Receivable Turnover regression coefficient has a regression coefficient of -1.894, which means that if the Turnover variable increases by one </w:t>
      </w:r>
      <w:proofErr w:type="gramStart"/>
      <w:r w:rsidR="009C62A1">
        <w:t>times</w:t>
      </w:r>
      <w:proofErr w:type="gramEnd"/>
      <w:r w:rsidRPr="0050361F">
        <w:t>, the ROI (Y) will increase by 2.282.</w:t>
      </w:r>
      <w:r w:rsidR="009209A5">
        <w:t xml:space="preserve"> </w:t>
      </w:r>
      <w:r w:rsidRPr="0050361F">
        <w:t>Cash has increased by one percent, then ROI (Y) will experience a decrease of 1.894</w:t>
      </w:r>
      <w:r w:rsidR="009C62A1">
        <w:t xml:space="preserve"> percent</w:t>
      </w:r>
      <w:r w:rsidRPr="0050361F">
        <w:t>.</w:t>
      </w:r>
    </w:p>
    <w:p w14:paraId="44B6CA40" w14:textId="67619358" w:rsidR="0050361F" w:rsidRDefault="0050361F" w:rsidP="007F2F77">
      <w:pPr>
        <w:spacing w:before="120" w:after="120"/>
        <w:ind w:left="426" w:hanging="426"/>
      </w:pPr>
      <w:r w:rsidRPr="0050361F">
        <w:t xml:space="preserve">4) The Inventory Turnover regression coefficient has a regression coefficient of -8.984, which means that if the Cash Turnover variable increases by one </w:t>
      </w:r>
      <w:proofErr w:type="gramStart"/>
      <w:r w:rsidR="009C62A1">
        <w:t>times</w:t>
      </w:r>
      <w:proofErr w:type="gramEnd"/>
      <w:r w:rsidRPr="0050361F">
        <w:t>, the ROI (Y) will decrease by 8.984</w:t>
      </w:r>
      <w:r w:rsidR="009C62A1">
        <w:t xml:space="preserve"> percent</w:t>
      </w:r>
      <w:r w:rsidRPr="0050361F">
        <w:t>.</w:t>
      </w:r>
    </w:p>
    <w:p w14:paraId="724DAC3C" w14:textId="10ABF75F" w:rsidR="009209A5" w:rsidRPr="009209A5" w:rsidRDefault="009209A5" w:rsidP="00CB2DE7">
      <w:pPr>
        <w:pStyle w:val="ListParagraph"/>
        <w:numPr>
          <w:ilvl w:val="0"/>
          <w:numId w:val="13"/>
        </w:numPr>
        <w:spacing w:before="120" w:after="120"/>
        <w:ind w:left="360"/>
        <w:rPr>
          <w:i/>
          <w:iCs/>
        </w:rPr>
      </w:pPr>
      <w:r w:rsidRPr="009209A5">
        <w:rPr>
          <w:i/>
          <w:iCs/>
        </w:rPr>
        <w:t>Correlation Coefficient Analysis</w:t>
      </w:r>
    </w:p>
    <w:p w14:paraId="18E80171" w14:textId="342843E0" w:rsidR="004A660C" w:rsidRDefault="009209A5" w:rsidP="00CB2DE7">
      <w:pPr>
        <w:spacing w:before="120" w:after="120"/>
      </w:pPr>
      <w:r w:rsidRPr="009209A5">
        <w:t>Correlation coefficient analysis is intended to determine the level of relationship strength of the independent variable on the dependent variable both partially and simultaneously. The test results are as follows:</w:t>
      </w:r>
    </w:p>
    <w:p w14:paraId="4604137E" w14:textId="008444A2" w:rsidR="002F6960" w:rsidRPr="002F6960" w:rsidRDefault="002F6960" w:rsidP="00CB2DE7">
      <w:pPr>
        <w:pStyle w:val="Caption"/>
        <w:keepNext/>
        <w:spacing w:before="120" w:after="120"/>
        <w:rPr>
          <w:i w:val="0"/>
          <w:iCs w:val="0"/>
          <w:color w:val="auto"/>
          <w:sz w:val="24"/>
          <w:szCs w:val="24"/>
        </w:rPr>
      </w:pPr>
      <w:r w:rsidRPr="002F6960">
        <w:rPr>
          <w:i w:val="0"/>
          <w:iCs w:val="0"/>
          <w:color w:val="auto"/>
          <w:sz w:val="24"/>
          <w:szCs w:val="24"/>
        </w:rPr>
        <w:t xml:space="preserve">Table </w:t>
      </w:r>
      <w:r w:rsidRPr="002F6960">
        <w:rPr>
          <w:i w:val="0"/>
          <w:iCs w:val="0"/>
          <w:color w:val="auto"/>
          <w:sz w:val="24"/>
          <w:szCs w:val="24"/>
        </w:rPr>
        <w:fldChar w:fldCharType="begin"/>
      </w:r>
      <w:r w:rsidRPr="002F6960">
        <w:rPr>
          <w:i w:val="0"/>
          <w:iCs w:val="0"/>
          <w:color w:val="auto"/>
          <w:sz w:val="24"/>
          <w:szCs w:val="24"/>
        </w:rPr>
        <w:instrText xml:space="preserve"> SEQ Table \* ARABIC </w:instrText>
      </w:r>
      <w:r w:rsidRPr="002F6960">
        <w:rPr>
          <w:i w:val="0"/>
          <w:iCs w:val="0"/>
          <w:color w:val="auto"/>
          <w:sz w:val="24"/>
          <w:szCs w:val="24"/>
        </w:rPr>
        <w:fldChar w:fldCharType="separate"/>
      </w:r>
      <w:r w:rsidR="00FD1056">
        <w:rPr>
          <w:i w:val="0"/>
          <w:iCs w:val="0"/>
          <w:noProof/>
          <w:color w:val="auto"/>
          <w:sz w:val="24"/>
          <w:szCs w:val="24"/>
        </w:rPr>
        <w:t>4</w:t>
      </w:r>
      <w:r w:rsidRPr="002F6960">
        <w:rPr>
          <w:i w:val="0"/>
          <w:iCs w:val="0"/>
          <w:color w:val="auto"/>
          <w:sz w:val="24"/>
          <w:szCs w:val="24"/>
        </w:rPr>
        <w:fldChar w:fldCharType="end"/>
      </w:r>
      <w:r w:rsidRPr="002F6960">
        <w:rPr>
          <w:i w:val="0"/>
          <w:iCs w:val="0"/>
          <w:color w:val="auto"/>
          <w:sz w:val="24"/>
          <w:szCs w:val="24"/>
        </w:rPr>
        <w:t xml:space="preserve"> Results </w:t>
      </w:r>
      <w:r w:rsidR="007F2F77">
        <w:rPr>
          <w:i w:val="0"/>
          <w:iCs w:val="0"/>
          <w:color w:val="auto"/>
          <w:sz w:val="24"/>
          <w:szCs w:val="24"/>
        </w:rPr>
        <w:t>o</w:t>
      </w:r>
      <w:r w:rsidRPr="002F6960">
        <w:rPr>
          <w:i w:val="0"/>
          <w:iCs w:val="0"/>
          <w:color w:val="auto"/>
          <w:sz w:val="24"/>
          <w:szCs w:val="24"/>
        </w:rPr>
        <w:t xml:space="preserve">f Correlation </w:t>
      </w:r>
      <w:r w:rsidR="007F2F77">
        <w:rPr>
          <w:i w:val="0"/>
          <w:iCs w:val="0"/>
          <w:color w:val="auto"/>
          <w:sz w:val="24"/>
          <w:szCs w:val="24"/>
        </w:rPr>
        <w:t>Coefficient</w:t>
      </w:r>
      <w:r w:rsidRPr="002F6960">
        <w:rPr>
          <w:i w:val="0"/>
          <w:iCs w:val="0"/>
          <w:color w:val="auto"/>
          <w:sz w:val="24"/>
          <w:szCs w:val="24"/>
        </w:rPr>
        <w:t xml:space="preserve"> Analysis</w:t>
      </w:r>
    </w:p>
    <w:tbl>
      <w:tblPr>
        <w:tblW w:w="9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0"/>
        <w:gridCol w:w="2340"/>
        <w:gridCol w:w="1620"/>
        <w:gridCol w:w="1664"/>
        <w:gridCol w:w="1396"/>
        <w:gridCol w:w="1120"/>
      </w:tblGrid>
      <w:tr w:rsidR="007F2F77" w:rsidRPr="007F2F77" w14:paraId="41EC8237" w14:textId="77777777" w:rsidTr="007F2F77">
        <w:trPr>
          <w:cantSplit/>
        </w:trPr>
        <w:tc>
          <w:tcPr>
            <w:tcW w:w="3510" w:type="dxa"/>
            <w:gridSpan w:val="2"/>
            <w:tcBorders>
              <w:top w:val="single" w:sz="4" w:space="0" w:color="auto"/>
              <w:left w:val="nil"/>
              <w:bottom w:val="single" w:sz="8" w:space="0" w:color="152935"/>
              <w:right w:val="nil"/>
            </w:tcBorders>
            <w:shd w:val="clear" w:color="auto" w:fill="auto"/>
            <w:vAlign w:val="bottom"/>
          </w:tcPr>
          <w:p w14:paraId="4150A64F" w14:textId="77777777" w:rsidR="009209A5" w:rsidRPr="007F2F77" w:rsidRDefault="009209A5" w:rsidP="007F2F77">
            <w:pPr>
              <w:pStyle w:val="ListParagraph"/>
              <w:spacing w:beforeLines="0" w:before="0" w:after="120"/>
              <w:ind w:firstLine="539"/>
              <w:rPr>
                <w:color w:val="000000" w:themeColor="text1"/>
              </w:rPr>
            </w:pPr>
          </w:p>
        </w:tc>
        <w:tc>
          <w:tcPr>
            <w:tcW w:w="1620" w:type="dxa"/>
            <w:tcBorders>
              <w:top w:val="single" w:sz="4" w:space="0" w:color="auto"/>
              <w:left w:val="nil"/>
              <w:bottom w:val="single" w:sz="8" w:space="0" w:color="152935"/>
              <w:right w:val="single" w:sz="8" w:space="0" w:color="E0E0E0"/>
            </w:tcBorders>
            <w:shd w:val="clear" w:color="auto" w:fill="auto"/>
            <w:vAlign w:val="bottom"/>
          </w:tcPr>
          <w:p w14:paraId="4E08F253" w14:textId="77777777" w:rsidR="009209A5" w:rsidRPr="007F2F77" w:rsidRDefault="009209A5" w:rsidP="007F2F77">
            <w:pPr>
              <w:pStyle w:val="ListParagraph"/>
              <w:spacing w:beforeLines="0" w:before="0" w:after="120"/>
              <w:ind w:left="0" w:firstLine="34"/>
              <w:rPr>
                <w:color w:val="000000" w:themeColor="text1"/>
              </w:rPr>
            </w:pPr>
            <w:proofErr w:type="spellStart"/>
            <w:r w:rsidRPr="007F2F77">
              <w:rPr>
                <w:color w:val="000000" w:themeColor="text1"/>
              </w:rPr>
              <w:t>Perputaran</w:t>
            </w:r>
            <w:proofErr w:type="spellEnd"/>
            <w:r w:rsidRPr="007F2F77">
              <w:rPr>
                <w:color w:val="000000" w:themeColor="text1"/>
              </w:rPr>
              <w:t xml:space="preserve"> Kas</w:t>
            </w:r>
          </w:p>
        </w:tc>
        <w:tc>
          <w:tcPr>
            <w:tcW w:w="1664" w:type="dxa"/>
            <w:tcBorders>
              <w:top w:val="single" w:sz="4" w:space="0" w:color="auto"/>
              <w:left w:val="single" w:sz="8" w:space="0" w:color="E0E0E0"/>
              <w:bottom w:val="single" w:sz="8" w:space="0" w:color="152935"/>
              <w:right w:val="single" w:sz="8" w:space="0" w:color="E0E0E0"/>
            </w:tcBorders>
            <w:shd w:val="clear" w:color="auto" w:fill="auto"/>
            <w:vAlign w:val="bottom"/>
          </w:tcPr>
          <w:p w14:paraId="48453AE2" w14:textId="77777777" w:rsidR="009209A5" w:rsidRPr="007F2F77" w:rsidRDefault="009209A5" w:rsidP="007F2F77">
            <w:pPr>
              <w:pStyle w:val="ListParagraph"/>
              <w:spacing w:beforeLines="0" w:before="0" w:after="120"/>
              <w:ind w:left="0" w:firstLine="105"/>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Piutang</w:t>
            </w:r>
            <w:proofErr w:type="spellEnd"/>
          </w:p>
        </w:tc>
        <w:tc>
          <w:tcPr>
            <w:tcW w:w="1396" w:type="dxa"/>
            <w:tcBorders>
              <w:top w:val="single" w:sz="4" w:space="0" w:color="auto"/>
              <w:left w:val="single" w:sz="8" w:space="0" w:color="E0E0E0"/>
              <w:bottom w:val="single" w:sz="8" w:space="0" w:color="152935"/>
              <w:right w:val="single" w:sz="8" w:space="0" w:color="E0E0E0"/>
            </w:tcBorders>
            <w:shd w:val="clear" w:color="auto" w:fill="auto"/>
            <w:vAlign w:val="bottom"/>
          </w:tcPr>
          <w:p w14:paraId="22F0DD0D" w14:textId="77777777" w:rsidR="009209A5" w:rsidRPr="007F2F77" w:rsidRDefault="009209A5" w:rsidP="007F2F77">
            <w:pPr>
              <w:pStyle w:val="ListParagraph"/>
              <w:spacing w:beforeLines="0" w:before="0" w:after="120"/>
              <w:ind w:left="0" w:firstLine="146"/>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Persediaan</w:t>
            </w:r>
            <w:proofErr w:type="spellEnd"/>
          </w:p>
        </w:tc>
        <w:tc>
          <w:tcPr>
            <w:tcW w:w="1120" w:type="dxa"/>
            <w:tcBorders>
              <w:top w:val="single" w:sz="4" w:space="0" w:color="auto"/>
              <w:left w:val="single" w:sz="8" w:space="0" w:color="E0E0E0"/>
              <w:bottom w:val="single" w:sz="8" w:space="0" w:color="152935"/>
              <w:right w:val="nil"/>
            </w:tcBorders>
            <w:shd w:val="clear" w:color="auto" w:fill="auto"/>
            <w:vAlign w:val="bottom"/>
          </w:tcPr>
          <w:p w14:paraId="0D5CF33F" w14:textId="77777777" w:rsidR="009209A5" w:rsidRPr="007F2F77" w:rsidRDefault="009209A5" w:rsidP="007F2F77">
            <w:pPr>
              <w:pStyle w:val="ListParagraph"/>
              <w:spacing w:beforeLines="0" w:before="0" w:after="120"/>
              <w:ind w:left="0" w:firstLine="22"/>
              <w:rPr>
                <w:color w:val="000000" w:themeColor="text1"/>
              </w:rPr>
            </w:pPr>
            <w:r w:rsidRPr="007F2F77">
              <w:rPr>
                <w:color w:val="000000" w:themeColor="text1"/>
              </w:rPr>
              <w:t>ROI</w:t>
            </w:r>
          </w:p>
        </w:tc>
      </w:tr>
      <w:tr w:rsidR="007F2F77" w:rsidRPr="007F2F77" w14:paraId="3BF004C9" w14:textId="77777777" w:rsidTr="007F2F77">
        <w:trPr>
          <w:cantSplit/>
        </w:trPr>
        <w:tc>
          <w:tcPr>
            <w:tcW w:w="1170" w:type="dxa"/>
            <w:vMerge w:val="restart"/>
            <w:tcBorders>
              <w:top w:val="single" w:sz="8" w:space="0" w:color="152935"/>
              <w:left w:val="nil"/>
              <w:bottom w:val="nil"/>
              <w:right w:val="nil"/>
            </w:tcBorders>
            <w:shd w:val="clear" w:color="auto" w:fill="auto"/>
          </w:tcPr>
          <w:p w14:paraId="294C5904" w14:textId="77777777" w:rsidR="009209A5" w:rsidRPr="007F2F77" w:rsidRDefault="009209A5" w:rsidP="00782C69">
            <w:pPr>
              <w:pStyle w:val="ListParagraph"/>
              <w:spacing w:beforeLines="0" w:before="0" w:after="120"/>
              <w:ind w:left="0"/>
              <w:rPr>
                <w:color w:val="000000" w:themeColor="text1"/>
              </w:rPr>
            </w:pPr>
            <w:proofErr w:type="spellStart"/>
            <w:r w:rsidRPr="007F2F77">
              <w:rPr>
                <w:color w:val="000000" w:themeColor="text1"/>
              </w:rPr>
              <w:t>Perputaran</w:t>
            </w:r>
            <w:proofErr w:type="spellEnd"/>
            <w:r w:rsidRPr="007F2F77">
              <w:rPr>
                <w:color w:val="000000" w:themeColor="text1"/>
              </w:rPr>
              <w:t xml:space="preserve"> Kas</w:t>
            </w:r>
          </w:p>
        </w:tc>
        <w:tc>
          <w:tcPr>
            <w:tcW w:w="2340" w:type="dxa"/>
            <w:tcBorders>
              <w:top w:val="single" w:sz="8" w:space="0" w:color="152935"/>
              <w:left w:val="nil"/>
              <w:bottom w:val="single" w:sz="8" w:space="0" w:color="AEAEAE"/>
              <w:right w:val="nil"/>
            </w:tcBorders>
            <w:shd w:val="clear" w:color="auto" w:fill="auto"/>
          </w:tcPr>
          <w:p w14:paraId="70FFAA8B" w14:textId="77777777" w:rsidR="009209A5" w:rsidRPr="007F2F77" w:rsidRDefault="009209A5" w:rsidP="007F2F77">
            <w:pPr>
              <w:pStyle w:val="ListParagraph"/>
              <w:spacing w:beforeLines="0" w:before="0" w:after="120"/>
              <w:ind w:left="0" w:firstLine="106"/>
              <w:rPr>
                <w:color w:val="000000" w:themeColor="text1"/>
              </w:rPr>
            </w:pPr>
            <w:r w:rsidRPr="007F2F77">
              <w:rPr>
                <w:color w:val="000000" w:themeColor="text1"/>
              </w:rPr>
              <w:t>Pearson Correlation</w:t>
            </w:r>
          </w:p>
        </w:tc>
        <w:tc>
          <w:tcPr>
            <w:tcW w:w="1620" w:type="dxa"/>
            <w:tcBorders>
              <w:top w:val="single" w:sz="8" w:space="0" w:color="152935"/>
              <w:left w:val="nil"/>
              <w:bottom w:val="single" w:sz="8" w:space="0" w:color="AEAEAE"/>
              <w:right w:val="single" w:sz="8" w:space="0" w:color="E0E0E0"/>
            </w:tcBorders>
            <w:shd w:val="clear" w:color="auto" w:fill="auto"/>
          </w:tcPr>
          <w:p w14:paraId="1B3E8A43"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w:t>
            </w:r>
          </w:p>
        </w:tc>
        <w:tc>
          <w:tcPr>
            <w:tcW w:w="1664" w:type="dxa"/>
            <w:tcBorders>
              <w:top w:val="single" w:sz="8" w:space="0" w:color="152935"/>
              <w:left w:val="single" w:sz="8" w:space="0" w:color="E0E0E0"/>
              <w:bottom w:val="single" w:sz="8" w:space="0" w:color="AEAEAE"/>
              <w:right w:val="single" w:sz="8" w:space="0" w:color="E0E0E0"/>
            </w:tcBorders>
            <w:shd w:val="clear" w:color="auto" w:fill="auto"/>
          </w:tcPr>
          <w:p w14:paraId="494AF83E"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.436</w:t>
            </w:r>
          </w:p>
        </w:tc>
        <w:tc>
          <w:tcPr>
            <w:tcW w:w="1396" w:type="dxa"/>
            <w:tcBorders>
              <w:top w:val="single" w:sz="8" w:space="0" w:color="152935"/>
              <w:left w:val="single" w:sz="8" w:space="0" w:color="E0E0E0"/>
              <w:bottom w:val="single" w:sz="8" w:space="0" w:color="AEAEAE"/>
              <w:right w:val="single" w:sz="8" w:space="0" w:color="E0E0E0"/>
            </w:tcBorders>
            <w:shd w:val="clear" w:color="auto" w:fill="auto"/>
          </w:tcPr>
          <w:p w14:paraId="5C223C70"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.793</w:t>
            </w:r>
          </w:p>
        </w:tc>
        <w:tc>
          <w:tcPr>
            <w:tcW w:w="1120" w:type="dxa"/>
            <w:tcBorders>
              <w:top w:val="single" w:sz="8" w:space="0" w:color="152935"/>
              <w:left w:val="single" w:sz="8" w:space="0" w:color="E0E0E0"/>
              <w:bottom w:val="single" w:sz="8" w:space="0" w:color="AEAEAE"/>
              <w:right w:val="nil"/>
            </w:tcBorders>
            <w:shd w:val="clear" w:color="auto" w:fill="auto"/>
          </w:tcPr>
          <w:p w14:paraId="28756D54"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.376</w:t>
            </w:r>
          </w:p>
        </w:tc>
      </w:tr>
      <w:tr w:rsidR="007F2F77" w:rsidRPr="007F2F77" w14:paraId="29CC00D0" w14:textId="77777777" w:rsidTr="007F2F77">
        <w:trPr>
          <w:cantSplit/>
        </w:trPr>
        <w:tc>
          <w:tcPr>
            <w:tcW w:w="1170" w:type="dxa"/>
            <w:vMerge/>
            <w:tcBorders>
              <w:top w:val="single" w:sz="8" w:space="0" w:color="152935"/>
              <w:left w:val="nil"/>
              <w:bottom w:val="nil"/>
              <w:right w:val="nil"/>
            </w:tcBorders>
            <w:shd w:val="clear" w:color="auto" w:fill="auto"/>
          </w:tcPr>
          <w:p w14:paraId="01F461A0" w14:textId="77777777" w:rsidR="009209A5" w:rsidRPr="007F2F77" w:rsidRDefault="009209A5" w:rsidP="007F2F77">
            <w:pPr>
              <w:pStyle w:val="ListParagraph"/>
              <w:spacing w:beforeLines="0" w:before="0" w:after="120"/>
              <w:ind w:firstLine="539"/>
              <w:rPr>
                <w:color w:val="000000" w:themeColor="text1"/>
              </w:rPr>
            </w:pPr>
          </w:p>
        </w:tc>
        <w:tc>
          <w:tcPr>
            <w:tcW w:w="2340" w:type="dxa"/>
            <w:tcBorders>
              <w:top w:val="single" w:sz="8" w:space="0" w:color="AEAEAE"/>
              <w:left w:val="nil"/>
              <w:bottom w:val="single" w:sz="8" w:space="0" w:color="AEAEAE"/>
              <w:right w:val="nil"/>
            </w:tcBorders>
            <w:shd w:val="clear" w:color="auto" w:fill="auto"/>
          </w:tcPr>
          <w:p w14:paraId="1751D8FF"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Sig. (2-tailed)</w:t>
            </w:r>
          </w:p>
        </w:tc>
        <w:tc>
          <w:tcPr>
            <w:tcW w:w="1620" w:type="dxa"/>
            <w:tcBorders>
              <w:top w:val="single" w:sz="8" w:space="0" w:color="AEAEAE"/>
              <w:left w:val="nil"/>
              <w:bottom w:val="single" w:sz="8" w:space="0" w:color="AEAEAE"/>
              <w:right w:val="single" w:sz="8" w:space="0" w:color="E0E0E0"/>
            </w:tcBorders>
            <w:shd w:val="clear" w:color="auto" w:fill="auto"/>
            <w:vAlign w:val="center"/>
          </w:tcPr>
          <w:p w14:paraId="39FE6603" w14:textId="77777777" w:rsidR="009209A5" w:rsidRPr="007F2F77" w:rsidRDefault="009209A5" w:rsidP="007F2F77">
            <w:pPr>
              <w:pStyle w:val="ListParagraph"/>
              <w:spacing w:beforeLines="0" w:before="0" w:after="120"/>
              <w:ind w:firstLine="539"/>
              <w:rPr>
                <w:color w:val="000000" w:themeColor="text1"/>
              </w:rPr>
            </w:pP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6F9C547C"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.463</w:t>
            </w: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5B61F941"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.109</w:t>
            </w:r>
          </w:p>
        </w:tc>
        <w:tc>
          <w:tcPr>
            <w:tcW w:w="1120" w:type="dxa"/>
            <w:tcBorders>
              <w:top w:val="single" w:sz="8" w:space="0" w:color="AEAEAE"/>
              <w:left w:val="single" w:sz="8" w:space="0" w:color="E0E0E0"/>
              <w:bottom w:val="single" w:sz="8" w:space="0" w:color="AEAEAE"/>
              <w:right w:val="nil"/>
            </w:tcBorders>
            <w:shd w:val="clear" w:color="auto" w:fill="auto"/>
          </w:tcPr>
          <w:p w14:paraId="58A41525"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.533</w:t>
            </w:r>
          </w:p>
        </w:tc>
      </w:tr>
      <w:tr w:rsidR="007F2F77" w:rsidRPr="007F2F77" w14:paraId="0570EA22" w14:textId="77777777" w:rsidTr="007F2F77">
        <w:trPr>
          <w:cantSplit/>
        </w:trPr>
        <w:tc>
          <w:tcPr>
            <w:tcW w:w="1170" w:type="dxa"/>
            <w:vMerge/>
            <w:tcBorders>
              <w:top w:val="single" w:sz="8" w:space="0" w:color="152935"/>
              <w:left w:val="nil"/>
              <w:bottom w:val="nil"/>
              <w:right w:val="nil"/>
            </w:tcBorders>
            <w:shd w:val="clear" w:color="auto" w:fill="auto"/>
          </w:tcPr>
          <w:p w14:paraId="1247F346" w14:textId="77777777" w:rsidR="009209A5" w:rsidRPr="007F2F77" w:rsidRDefault="009209A5" w:rsidP="007F2F77">
            <w:pPr>
              <w:pStyle w:val="ListParagraph"/>
              <w:spacing w:beforeLines="0" w:before="0" w:after="120"/>
              <w:ind w:firstLine="539"/>
              <w:rPr>
                <w:color w:val="000000" w:themeColor="text1"/>
              </w:rPr>
            </w:pPr>
          </w:p>
        </w:tc>
        <w:tc>
          <w:tcPr>
            <w:tcW w:w="2340" w:type="dxa"/>
            <w:tcBorders>
              <w:top w:val="single" w:sz="8" w:space="0" w:color="AEAEAE"/>
              <w:left w:val="nil"/>
              <w:bottom w:val="nil"/>
              <w:right w:val="nil"/>
            </w:tcBorders>
            <w:shd w:val="clear" w:color="auto" w:fill="auto"/>
          </w:tcPr>
          <w:p w14:paraId="6D4C716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N</w:t>
            </w:r>
          </w:p>
        </w:tc>
        <w:tc>
          <w:tcPr>
            <w:tcW w:w="1620" w:type="dxa"/>
            <w:tcBorders>
              <w:top w:val="single" w:sz="8" w:space="0" w:color="AEAEAE"/>
              <w:left w:val="nil"/>
              <w:bottom w:val="nil"/>
              <w:right w:val="single" w:sz="8" w:space="0" w:color="E0E0E0"/>
            </w:tcBorders>
            <w:shd w:val="clear" w:color="auto" w:fill="auto"/>
          </w:tcPr>
          <w:p w14:paraId="28A6BC35"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664" w:type="dxa"/>
            <w:tcBorders>
              <w:top w:val="single" w:sz="8" w:space="0" w:color="AEAEAE"/>
              <w:left w:val="single" w:sz="8" w:space="0" w:color="E0E0E0"/>
              <w:bottom w:val="nil"/>
              <w:right w:val="single" w:sz="8" w:space="0" w:color="E0E0E0"/>
            </w:tcBorders>
            <w:shd w:val="clear" w:color="auto" w:fill="auto"/>
          </w:tcPr>
          <w:p w14:paraId="1F8EFD9F"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396" w:type="dxa"/>
            <w:tcBorders>
              <w:top w:val="single" w:sz="8" w:space="0" w:color="AEAEAE"/>
              <w:left w:val="single" w:sz="8" w:space="0" w:color="E0E0E0"/>
              <w:bottom w:val="nil"/>
              <w:right w:val="single" w:sz="8" w:space="0" w:color="E0E0E0"/>
            </w:tcBorders>
            <w:shd w:val="clear" w:color="auto" w:fill="auto"/>
          </w:tcPr>
          <w:p w14:paraId="4BA4715C"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120" w:type="dxa"/>
            <w:tcBorders>
              <w:top w:val="single" w:sz="8" w:space="0" w:color="AEAEAE"/>
              <w:left w:val="single" w:sz="8" w:space="0" w:color="E0E0E0"/>
              <w:bottom w:val="nil"/>
              <w:right w:val="nil"/>
            </w:tcBorders>
            <w:shd w:val="clear" w:color="auto" w:fill="auto"/>
          </w:tcPr>
          <w:p w14:paraId="7E9DC3E3"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r>
      <w:tr w:rsidR="007F2F77" w:rsidRPr="007F2F77" w14:paraId="6F4D5597" w14:textId="77777777" w:rsidTr="007F2F77">
        <w:trPr>
          <w:cantSplit/>
        </w:trPr>
        <w:tc>
          <w:tcPr>
            <w:tcW w:w="1170" w:type="dxa"/>
            <w:vMerge w:val="restart"/>
            <w:tcBorders>
              <w:top w:val="single" w:sz="8" w:space="0" w:color="AEAEAE"/>
              <w:left w:val="nil"/>
              <w:bottom w:val="nil"/>
              <w:right w:val="nil"/>
            </w:tcBorders>
            <w:shd w:val="clear" w:color="auto" w:fill="auto"/>
          </w:tcPr>
          <w:p w14:paraId="57D2C7D5" w14:textId="77777777" w:rsidR="009209A5" w:rsidRPr="007F2F77" w:rsidRDefault="009209A5" w:rsidP="007F2F77">
            <w:pPr>
              <w:pStyle w:val="ListParagraph"/>
              <w:spacing w:beforeLines="0" w:before="0" w:afterLines="0" w:after="0"/>
              <w:ind w:left="0"/>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Piutang</w:t>
            </w:r>
            <w:proofErr w:type="spellEnd"/>
          </w:p>
        </w:tc>
        <w:tc>
          <w:tcPr>
            <w:tcW w:w="2340" w:type="dxa"/>
            <w:tcBorders>
              <w:top w:val="single" w:sz="8" w:space="0" w:color="AEAEAE"/>
              <w:left w:val="nil"/>
              <w:bottom w:val="single" w:sz="8" w:space="0" w:color="AEAEAE"/>
              <w:right w:val="nil"/>
            </w:tcBorders>
            <w:shd w:val="clear" w:color="auto" w:fill="auto"/>
          </w:tcPr>
          <w:p w14:paraId="4C491A08" w14:textId="77777777" w:rsidR="009209A5" w:rsidRPr="007F2F77" w:rsidRDefault="009209A5" w:rsidP="007F2F77">
            <w:pPr>
              <w:pStyle w:val="ListParagraph"/>
              <w:spacing w:beforeLines="0" w:before="0" w:after="120"/>
              <w:ind w:left="0" w:firstLine="106"/>
              <w:rPr>
                <w:color w:val="000000" w:themeColor="text1"/>
              </w:rPr>
            </w:pPr>
            <w:r w:rsidRPr="007F2F77">
              <w:rPr>
                <w:color w:val="000000" w:themeColor="text1"/>
              </w:rPr>
              <w:t>Pearson Correlation</w:t>
            </w:r>
          </w:p>
        </w:tc>
        <w:tc>
          <w:tcPr>
            <w:tcW w:w="1620" w:type="dxa"/>
            <w:tcBorders>
              <w:top w:val="single" w:sz="8" w:space="0" w:color="AEAEAE"/>
              <w:left w:val="nil"/>
              <w:bottom w:val="single" w:sz="8" w:space="0" w:color="AEAEAE"/>
              <w:right w:val="single" w:sz="8" w:space="0" w:color="E0E0E0"/>
            </w:tcBorders>
            <w:shd w:val="clear" w:color="auto" w:fill="auto"/>
          </w:tcPr>
          <w:p w14:paraId="2B789513"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.436</w:t>
            </w: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4BFBD085"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w:t>
            </w: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167B574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.474</w:t>
            </w:r>
          </w:p>
        </w:tc>
        <w:tc>
          <w:tcPr>
            <w:tcW w:w="1120" w:type="dxa"/>
            <w:tcBorders>
              <w:top w:val="single" w:sz="8" w:space="0" w:color="AEAEAE"/>
              <w:left w:val="single" w:sz="8" w:space="0" w:color="E0E0E0"/>
              <w:bottom w:val="single" w:sz="8" w:space="0" w:color="AEAEAE"/>
              <w:right w:val="nil"/>
            </w:tcBorders>
            <w:shd w:val="clear" w:color="auto" w:fill="auto"/>
          </w:tcPr>
          <w:p w14:paraId="14CF49C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-.476</w:t>
            </w:r>
          </w:p>
        </w:tc>
      </w:tr>
      <w:tr w:rsidR="007F2F77" w:rsidRPr="007F2F77" w14:paraId="7463D443" w14:textId="77777777" w:rsidTr="007F2F77">
        <w:trPr>
          <w:cantSplit/>
        </w:trPr>
        <w:tc>
          <w:tcPr>
            <w:tcW w:w="1170" w:type="dxa"/>
            <w:vMerge/>
            <w:tcBorders>
              <w:top w:val="single" w:sz="8" w:space="0" w:color="AEAEAE"/>
              <w:left w:val="nil"/>
              <w:bottom w:val="nil"/>
              <w:right w:val="nil"/>
            </w:tcBorders>
            <w:shd w:val="clear" w:color="auto" w:fill="auto"/>
          </w:tcPr>
          <w:p w14:paraId="04D971F4" w14:textId="77777777" w:rsidR="009209A5" w:rsidRPr="007F2F77" w:rsidRDefault="009209A5" w:rsidP="007F2F77">
            <w:pPr>
              <w:pStyle w:val="ListParagraph"/>
              <w:spacing w:beforeLines="0" w:before="0" w:afterLines="0" w:after="0"/>
              <w:ind w:left="0" w:firstLine="539"/>
              <w:rPr>
                <w:color w:val="000000" w:themeColor="text1"/>
              </w:rPr>
            </w:pPr>
          </w:p>
        </w:tc>
        <w:tc>
          <w:tcPr>
            <w:tcW w:w="2340" w:type="dxa"/>
            <w:tcBorders>
              <w:top w:val="single" w:sz="8" w:space="0" w:color="AEAEAE"/>
              <w:left w:val="nil"/>
              <w:bottom w:val="single" w:sz="8" w:space="0" w:color="AEAEAE"/>
              <w:right w:val="nil"/>
            </w:tcBorders>
            <w:shd w:val="clear" w:color="auto" w:fill="auto"/>
          </w:tcPr>
          <w:p w14:paraId="24F546EE"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Sig. (2-tailed)</w:t>
            </w:r>
          </w:p>
        </w:tc>
        <w:tc>
          <w:tcPr>
            <w:tcW w:w="1620" w:type="dxa"/>
            <w:tcBorders>
              <w:top w:val="single" w:sz="8" w:space="0" w:color="AEAEAE"/>
              <w:left w:val="nil"/>
              <w:bottom w:val="single" w:sz="8" w:space="0" w:color="AEAEAE"/>
              <w:right w:val="single" w:sz="8" w:space="0" w:color="E0E0E0"/>
            </w:tcBorders>
            <w:shd w:val="clear" w:color="auto" w:fill="auto"/>
          </w:tcPr>
          <w:p w14:paraId="70AECF28"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.463</w:t>
            </w:r>
          </w:p>
        </w:tc>
        <w:tc>
          <w:tcPr>
            <w:tcW w:w="1664" w:type="dxa"/>
            <w:tcBorders>
              <w:top w:val="single" w:sz="8" w:space="0" w:color="AEAEAE"/>
              <w:left w:val="single" w:sz="8" w:space="0" w:color="E0E0E0"/>
              <w:bottom w:val="single" w:sz="8" w:space="0" w:color="AEAEAE"/>
              <w:right w:val="single" w:sz="8" w:space="0" w:color="E0E0E0"/>
            </w:tcBorders>
            <w:shd w:val="clear" w:color="auto" w:fill="auto"/>
            <w:vAlign w:val="center"/>
          </w:tcPr>
          <w:p w14:paraId="7D4E224B" w14:textId="77777777" w:rsidR="009209A5" w:rsidRPr="007F2F77" w:rsidRDefault="009209A5" w:rsidP="007F2F77">
            <w:pPr>
              <w:pStyle w:val="ListParagraph"/>
              <w:spacing w:beforeLines="0" w:before="0" w:after="120"/>
              <w:ind w:firstLine="539"/>
              <w:rPr>
                <w:color w:val="000000" w:themeColor="text1"/>
              </w:rPr>
            </w:pP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3986A5AF"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.420</w:t>
            </w:r>
          </w:p>
        </w:tc>
        <w:tc>
          <w:tcPr>
            <w:tcW w:w="1120" w:type="dxa"/>
            <w:tcBorders>
              <w:top w:val="single" w:sz="8" w:space="0" w:color="AEAEAE"/>
              <w:left w:val="single" w:sz="8" w:space="0" w:color="E0E0E0"/>
              <w:bottom w:val="single" w:sz="8" w:space="0" w:color="AEAEAE"/>
              <w:right w:val="nil"/>
            </w:tcBorders>
            <w:shd w:val="clear" w:color="auto" w:fill="auto"/>
          </w:tcPr>
          <w:p w14:paraId="7D8F0FF3"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.418</w:t>
            </w:r>
          </w:p>
        </w:tc>
      </w:tr>
      <w:tr w:rsidR="007F2F77" w:rsidRPr="007F2F77" w14:paraId="5FD87AEF" w14:textId="77777777" w:rsidTr="007F2F77">
        <w:trPr>
          <w:cantSplit/>
        </w:trPr>
        <w:tc>
          <w:tcPr>
            <w:tcW w:w="1170" w:type="dxa"/>
            <w:vMerge/>
            <w:tcBorders>
              <w:top w:val="single" w:sz="8" w:space="0" w:color="AEAEAE"/>
              <w:left w:val="nil"/>
              <w:bottom w:val="nil"/>
              <w:right w:val="nil"/>
            </w:tcBorders>
            <w:shd w:val="clear" w:color="auto" w:fill="auto"/>
          </w:tcPr>
          <w:p w14:paraId="34D2F943" w14:textId="77777777" w:rsidR="009209A5" w:rsidRPr="007F2F77" w:rsidRDefault="009209A5" w:rsidP="007F2F77">
            <w:pPr>
              <w:pStyle w:val="ListParagraph"/>
              <w:spacing w:beforeLines="0" w:before="0" w:afterLines="0" w:after="0"/>
              <w:ind w:left="0" w:firstLine="539"/>
              <w:rPr>
                <w:color w:val="000000" w:themeColor="text1"/>
              </w:rPr>
            </w:pPr>
          </w:p>
        </w:tc>
        <w:tc>
          <w:tcPr>
            <w:tcW w:w="2340" w:type="dxa"/>
            <w:tcBorders>
              <w:top w:val="single" w:sz="8" w:space="0" w:color="AEAEAE"/>
              <w:left w:val="nil"/>
              <w:bottom w:val="nil"/>
              <w:right w:val="nil"/>
            </w:tcBorders>
            <w:shd w:val="clear" w:color="auto" w:fill="auto"/>
          </w:tcPr>
          <w:p w14:paraId="1CB160F9"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N</w:t>
            </w:r>
          </w:p>
        </w:tc>
        <w:tc>
          <w:tcPr>
            <w:tcW w:w="1620" w:type="dxa"/>
            <w:tcBorders>
              <w:top w:val="single" w:sz="8" w:space="0" w:color="AEAEAE"/>
              <w:left w:val="nil"/>
              <w:bottom w:val="nil"/>
              <w:right w:val="single" w:sz="8" w:space="0" w:color="E0E0E0"/>
            </w:tcBorders>
            <w:shd w:val="clear" w:color="auto" w:fill="auto"/>
          </w:tcPr>
          <w:p w14:paraId="5BE1FDEE"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664" w:type="dxa"/>
            <w:tcBorders>
              <w:top w:val="single" w:sz="8" w:space="0" w:color="AEAEAE"/>
              <w:left w:val="single" w:sz="8" w:space="0" w:color="E0E0E0"/>
              <w:bottom w:val="nil"/>
              <w:right w:val="single" w:sz="8" w:space="0" w:color="E0E0E0"/>
            </w:tcBorders>
            <w:shd w:val="clear" w:color="auto" w:fill="auto"/>
          </w:tcPr>
          <w:p w14:paraId="07D78CA0"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396" w:type="dxa"/>
            <w:tcBorders>
              <w:top w:val="single" w:sz="8" w:space="0" w:color="AEAEAE"/>
              <w:left w:val="single" w:sz="8" w:space="0" w:color="E0E0E0"/>
              <w:bottom w:val="nil"/>
              <w:right w:val="single" w:sz="8" w:space="0" w:color="E0E0E0"/>
            </w:tcBorders>
            <w:shd w:val="clear" w:color="auto" w:fill="auto"/>
          </w:tcPr>
          <w:p w14:paraId="733A7E95"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120" w:type="dxa"/>
            <w:tcBorders>
              <w:top w:val="single" w:sz="8" w:space="0" w:color="AEAEAE"/>
              <w:left w:val="single" w:sz="8" w:space="0" w:color="E0E0E0"/>
              <w:bottom w:val="nil"/>
              <w:right w:val="nil"/>
            </w:tcBorders>
            <w:shd w:val="clear" w:color="auto" w:fill="auto"/>
          </w:tcPr>
          <w:p w14:paraId="26171DA1"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r>
      <w:tr w:rsidR="007F2F77" w:rsidRPr="007F2F77" w14:paraId="4E5E37E9" w14:textId="77777777" w:rsidTr="007F2F77">
        <w:trPr>
          <w:cantSplit/>
        </w:trPr>
        <w:tc>
          <w:tcPr>
            <w:tcW w:w="1170" w:type="dxa"/>
            <w:vMerge w:val="restart"/>
            <w:tcBorders>
              <w:top w:val="single" w:sz="8" w:space="0" w:color="AEAEAE"/>
              <w:left w:val="nil"/>
              <w:bottom w:val="nil"/>
              <w:right w:val="nil"/>
            </w:tcBorders>
            <w:shd w:val="clear" w:color="auto" w:fill="auto"/>
          </w:tcPr>
          <w:p w14:paraId="0EF10DAD" w14:textId="77777777" w:rsidR="009209A5" w:rsidRPr="007F2F77" w:rsidRDefault="009209A5" w:rsidP="007F2F77">
            <w:pPr>
              <w:pStyle w:val="ListParagraph"/>
              <w:spacing w:beforeLines="0" w:before="0" w:afterLines="0" w:after="0"/>
              <w:ind w:left="0"/>
              <w:rPr>
                <w:color w:val="000000" w:themeColor="text1"/>
              </w:rPr>
            </w:pPr>
            <w:proofErr w:type="spellStart"/>
            <w:r w:rsidRPr="007F2F77">
              <w:rPr>
                <w:color w:val="000000" w:themeColor="text1"/>
              </w:rPr>
              <w:t>Perputaran</w:t>
            </w:r>
            <w:proofErr w:type="spellEnd"/>
            <w:r w:rsidRPr="007F2F77">
              <w:rPr>
                <w:color w:val="000000" w:themeColor="text1"/>
              </w:rPr>
              <w:t xml:space="preserve"> </w:t>
            </w:r>
            <w:proofErr w:type="spellStart"/>
            <w:r w:rsidRPr="007F2F77">
              <w:rPr>
                <w:color w:val="000000" w:themeColor="text1"/>
              </w:rPr>
              <w:t>Persediaan</w:t>
            </w:r>
            <w:proofErr w:type="spellEnd"/>
          </w:p>
        </w:tc>
        <w:tc>
          <w:tcPr>
            <w:tcW w:w="2340" w:type="dxa"/>
            <w:tcBorders>
              <w:top w:val="single" w:sz="8" w:space="0" w:color="AEAEAE"/>
              <w:left w:val="nil"/>
              <w:bottom w:val="single" w:sz="8" w:space="0" w:color="AEAEAE"/>
              <w:right w:val="nil"/>
            </w:tcBorders>
            <w:shd w:val="clear" w:color="auto" w:fill="auto"/>
          </w:tcPr>
          <w:p w14:paraId="50A65A12" w14:textId="77777777" w:rsidR="009209A5" w:rsidRPr="007F2F77" w:rsidRDefault="009209A5" w:rsidP="007F2F77">
            <w:pPr>
              <w:pStyle w:val="ListParagraph"/>
              <w:spacing w:beforeLines="0" w:before="0" w:after="120"/>
              <w:ind w:left="0" w:firstLine="106"/>
              <w:rPr>
                <w:color w:val="000000" w:themeColor="text1"/>
              </w:rPr>
            </w:pPr>
            <w:r w:rsidRPr="007F2F77">
              <w:rPr>
                <w:color w:val="000000" w:themeColor="text1"/>
              </w:rPr>
              <w:t>Pearson Correlation</w:t>
            </w:r>
          </w:p>
        </w:tc>
        <w:tc>
          <w:tcPr>
            <w:tcW w:w="1620" w:type="dxa"/>
            <w:tcBorders>
              <w:top w:val="single" w:sz="8" w:space="0" w:color="AEAEAE"/>
              <w:left w:val="nil"/>
              <w:bottom w:val="single" w:sz="8" w:space="0" w:color="AEAEAE"/>
              <w:right w:val="single" w:sz="8" w:space="0" w:color="E0E0E0"/>
            </w:tcBorders>
            <w:shd w:val="clear" w:color="auto" w:fill="auto"/>
          </w:tcPr>
          <w:p w14:paraId="18DA5589"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.793</w:t>
            </w: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0B1018F4"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.474</w:t>
            </w: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0399F441"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w:t>
            </w:r>
          </w:p>
        </w:tc>
        <w:tc>
          <w:tcPr>
            <w:tcW w:w="1120" w:type="dxa"/>
            <w:tcBorders>
              <w:top w:val="single" w:sz="8" w:space="0" w:color="AEAEAE"/>
              <w:left w:val="single" w:sz="8" w:space="0" w:color="E0E0E0"/>
              <w:bottom w:val="single" w:sz="8" w:space="0" w:color="AEAEAE"/>
              <w:right w:val="nil"/>
            </w:tcBorders>
            <w:shd w:val="clear" w:color="auto" w:fill="auto"/>
          </w:tcPr>
          <w:p w14:paraId="443C0A26"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-.155</w:t>
            </w:r>
          </w:p>
        </w:tc>
      </w:tr>
      <w:tr w:rsidR="007F2F77" w:rsidRPr="007F2F77" w14:paraId="42A36168" w14:textId="77777777" w:rsidTr="007F2F77">
        <w:trPr>
          <w:cantSplit/>
        </w:trPr>
        <w:tc>
          <w:tcPr>
            <w:tcW w:w="1170" w:type="dxa"/>
            <w:vMerge/>
            <w:tcBorders>
              <w:top w:val="single" w:sz="8" w:space="0" w:color="AEAEAE"/>
              <w:left w:val="nil"/>
              <w:bottom w:val="nil"/>
              <w:right w:val="nil"/>
            </w:tcBorders>
            <w:shd w:val="clear" w:color="auto" w:fill="auto"/>
          </w:tcPr>
          <w:p w14:paraId="0F93B2E6" w14:textId="77777777" w:rsidR="009209A5" w:rsidRPr="007F2F77" w:rsidRDefault="009209A5" w:rsidP="007F2F77">
            <w:pPr>
              <w:pStyle w:val="ListParagraph"/>
              <w:spacing w:beforeLines="0" w:before="0" w:afterLines="0" w:after="0"/>
              <w:ind w:left="0" w:firstLine="539"/>
              <w:rPr>
                <w:color w:val="000000" w:themeColor="text1"/>
              </w:rPr>
            </w:pPr>
          </w:p>
        </w:tc>
        <w:tc>
          <w:tcPr>
            <w:tcW w:w="2340" w:type="dxa"/>
            <w:tcBorders>
              <w:top w:val="single" w:sz="8" w:space="0" w:color="AEAEAE"/>
              <w:left w:val="nil"/>
              <w:bottom w:val="single" w:sz="8" w:space="0" w:color="AEAEAE"/>
              <w:right w:val="nil"/>
            </w:tcBorders>
            <w:shd w:val="clear" w:color="auto" w:fill="auto"/>
          </w:tcPr>
          <w:p w14:paraId="3042DF7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Sig. (2-tailed)</w:t>
            </w:r>
          </w:p>
        </w:tc>
        <w:tc>
          <w:tcPr>
            <w:tcW w:w="1620" w:type="dxa"/>
            <w:tcBorders>
              <w:top w:val="single" w:sz="8" w:space="0" w:color="AEAEAE"/>
              <w:left w:val="nil"/>
              <w:bottom w:val="single" w:sz="8" w:space="0" w:color="AEAEAE"/>
              <w:right w:val="single" w:sz="8" w:space="0" w:color="E0E0E0"/>
            </w:tcBorders>
            <w:shd w:val="clear" w:color="auto" w:fill="auto"/>
          </w:tcPr>
          <w:p w14:paraId="1082F39B"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.109</w:t>
            </w: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0AC836F6"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.420</w:t>
            </w:r>
          </w:p>
        </w:tc>
        <w:tc>
          <w:tcPr>
            <w:tcW w:w="1396" w:type="dxa"/>
            <w:tcBorders>
              <w:top w:val="single" w:sz="8" w:space="0" w:color="AEAEAE"/>
              <w:left w:val="single" w:sz="8" w:space="0" w:color="E0E0E0"/>
              <w:bottom w:val="single" w:sz="8" w:space="0" w:color="AEAEAE"/>
              <w:right w:val="single" w:sz="8" w:space="0" w:color="E0E0E0"/>
            </w:tcBorders>
            <w:shd w:val="clear" w:color="auto" w:fill="auto"/>
            <w:vAlign w:val="center"/>
          </w:tcPr>
          <w:p w14:paraId="3DF130F1" w14:textId="77777777" w:rsidR="009209A5" w:rsidRPr="007F2F77" w:rsidRDefault="009209A5" w:rsidP="007F2F77">
            <w:pPr>
              <w:pStyle w:val="ListParagraph"/>
              <w:spacing w:beforeLines="0" w:before="0" w:after="120"/>
              <w:ind w:firstLine="539"/>
              <w:rPr>
                <w:color w:val="000000" w:themeColor="text1"/>
              </w:rPr>
            </w:pPr>
          </w:p>
        </w:tc>
        <w:tc>
          <w:tcPr>
            <w:tcW w:w="1120" w:type="dxa"/>
            <w:tcBorders>
              <w:top w:val="single" w:sz="8" w:space="0" w:color="AEAEAE"/>
              <w:left w:val="single" w:sz="8" w:space="0" w:color="E0E0E0"/>
              <w:bottom w:val="single" w:sz="8" w:space="0" w:color="AEAEAE"/>
              <w:right w:val="nil"/>
            </w:tcBorders>
            <w:shd w:val="clear" w:color="auto" w:fill="auto"/>
          </w:tcPr>
          <w:p w14:paraId="68EF6284"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.803</w:t>
            </w:r>
          </w:p>
        </w:tc>
      </w:tr>
      <w:tr w:rsidR="007F2F77" w:rsidRPr="007F2F77" w14:paraId="3EE3DBC1" w14:textId="77777777" w:rsidTr="007F2F77">
        <w:trPr>
          <w:cantSplit/>
        </w:trPr>
        <w:tc>
          <w:tcPr>
            <w:tcW w:w="1170" w:type="dxa"/>
            <w:vMerge/>
            <w:tcBorders>
              <w:top w:val="single" w:sz="8" w:space="0" w:color="AEAEAE"/>
              <w:left w:val="nil"/>
              <w:bottom w:val="nil"/>
              <w:right w:val="nil"/>
            </w:tcBorders>
            <w:shd w:val="clear" w:color="auto" w:fill="auto"/>
          </w:tcPr>
          <w:p w14:paraId="10DCAB80" w14:textId="77777777" w:rsidR="009209A5" w:rsidRPr="007F2F77" w:rsidRDefault="009209A5" w:rsidP="007F2F77">
            <w:pPr>
              <w:pStyle w:val="ListParagraph"/>
              <w:spacing w:beforeLines="0" w:before="0" w:afterLines="0" w:after="0"/>
              <w:ind w:left="0" w:firstLine="539"/>
              <w:rPr>
                <w:color w:val="000000" w:themeColor="text1"/>
              </w:rPr>
            </w:pPr>
          </w:p>
        </w:tc>
        <w:tc>
          <w:tcPr>
            <w:tcW w:w="2340" w:type="dxa"/>
            <w:tcBorders>
              <w:top w:val="single" w:sz="8" w:space="0" w:color="AEAEAE"/>
              <w:left w:val="nil"/>
              <w:bottom w:val="nil"/>
              <w:right w:val="nil"/>
            </w:tcBorders>
            <w:shd w:val="clear" w:color="auto" w:fill="auto"/>
          </w:tcPr>
          <w:p w14:paraId="7CAC035F"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N</w:t>
            </w:r>
          </w:p>
        </w:tc>
        <w:tc>
          <w:tcPr>
            <w:tcW w:w="1620" w:type="dxa"/>
            <w:tcBorders>
              <w:top w:val="single" w:sz="8" w:space="0" w:color="AEAEAE"/>
              <w:left w:val="nil"/>
              <w:bottom w:val="nil"/>
              <w:right w:val="single" w:sz="8" w:space="0" w:color="E0E0E0"/>
            </w:tcBorders>
            <w:shd w:val="clear" w:color="auto" w:fill="auto"/>
          </w:tcPr>
          <w:p w14:paraId="6E0A445A"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664" w:type="dxa"/>
            <w:tcBorders>
              <w:top w:val="single" w:sz="8" w:space="0" w:color="AEAEAE"/>
              <w:left w:val="single" w:sz="8" w:space="0" w:color="E0E0E0"/>
              <w:bottom w:val="nil"/>
              <w:right w:val="single" w:sz="8" w:space="0" w:color="E0E0E0"/>
            </w:tcBorders>
            <w:shd w:val="clear" w:color="auto" w:fill="auto"/>
          </w:tcPr>
          <w:p w14:paraId="1AED1FD1"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396" w:type="dxa"/>
            <w:tcBorders>
              <w:top w:val="single" w:sz="8" w:space="0" w:color="AEAEAE"/>
              <w:left w:val="single" w:sz="8" w:space="0" w:color="E0E0E0"/>
              <w:bottom w:val="nil"/>
              <w:right w:val="single" w:sz="8" w:space="0" w:color="E0E0E0"/>
            </w:tcBorders>
            <w:shd w:val="clear" w:color="auto" w:fill="auto"/>
          </w:tcPr>
          <w:p w14:paraId="15EA56CA"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120" w:type="dxa"/>
            <w:tcBorders>
              <w:top w:val="single" w:sz="8" w:space="0" w:color="AEAEAE"/>
              <w:left w:val="single" w:sz="8" w:space="0" w:color="E0E0E0"/>
              <w:bottom w:val="nil"/>
              <w:right w:val="nil"/>
            </w:tcBorders>
            <w:shd w:val="clear" w:color="auto" w:fill="auto"/>
          </w:tcPr>
          <w:p w14:paraId="5A10504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r>
      <w:tr w:rsidR="007F2F77" w:rsidRPr="007F2F77" w14:paraId="3A073253" w14:textId="77777777" w:rsidTr="007F2F77">
        <w:trPr>
          <w:cantSplit/>
        </w:trPr>
        <w:tc>
          <w:tcPr>
            <w:tcW w:w="1170" w:type="dxa"/>
            <w:vMerge w:val="restart"/>
            <w:tcBorders>
              <w:top w:val="single" w:sz="8" w:space="0" w:color="AEAEAE"/>
              <w:left w:val="nil"/>
              <w:bottom w:val="single" w:sz="8" w:space="0" w:color="152935"/>
              <w:right w:val="nil"/>
            </w:tcBorders>
            <w:shd w:val="clear" w:color="auto" w:fill="auto"/>
          </w:tcPr>
          <w:p w14:paraId="4672448B" w14:textId="77777777" w:rsidR="009209A5" w:rsidRPr="007F2F77" w:rsidRDefault="009209A5" w:rsidP="007F2F77">
            <w:pPr>
              <w:pStyle w:val="ListParagraph"/>
              <w:spacing w:beforeLines="0" w:before="0" w:afterLines="0" w:after="0"/>
              <w:ind w:left="0"/>
              <w:rPr>
                <w:color w:val="000000" w:themeColor="text1"/>
              </w:rPr>
            </w:pPr>
            <w:r w:rsidRPr="007F2F77">
              <w:rPr>
                <w:color w:val="000000" w:themeColor="text1"/>
              </w:rPr>
              <w:t>ROI</w:t>
            </w:r>
          </w:p>
        </w:tc>
        <w:tc>
          <w:tcPr>
            <w:tcW w:w="2340" w:type="dxa"/>
            <w:tcBorders>
              <w:top w:val="single" w:sz="8" w:space="0" w:color="AEAEAE"/>
              <w:left w:val="nil"/>
              <w:bottom w:val="single" w:sz="8" w:space="0" w:color="AEAEAE"/>
              <w:right w:val="nil"/>
            </w:tcBorders>
            <w:shd w:val="clear" w:color="auto" w:fill="auto"/>
          </w:tcPr>
          <w:p w14:paraId="28BC62A3" w14:textId="77777777" w:rsidR="009209A5" w:rsidRPr="007F2F77" w:rsidRDefault="009209A5" w:rsidP="007F2F77">
            <w:pPr>
              <w:pStyle w:val="ListParagraph"/>
              <w:spacing w:beforeLines="0" w:before="0" w:after="120"/>
              <w:ind w:left="0" w:firstLine="106"/>
              <w:rPr>
                <w:color w:val="000000" w:themeColor="text1"/>
              </w:rPr>
            </w:pPr>
            <w:r w:rsidRPr="007F2F77">
              <w:rPr>
                <w:color w:val="000000" w:themeColor="text1"/>
              </w:rPr>
              <w:t>Pearson Correlation</w:t>
            </w:r>
          </w:p>
        </w:tc>
        <w:tc>
          <w:tcPr>
            <w:tcW w:w="1620" w:type="dxa"/>
            <w:tcBorders>
              <w:top w:val="single" w:sz="8" w:space="0" w:color="AEAEAE"/>
              <w:left w:val="nil"/>
              <w:bottom w:val="single" w:sz="8" w:space="0" w:color="AEAEAE"/>
              <w:right w:val="single" w:sz="8" w:space="0" w:color="E0E0E0"/>
            </w:tcBorders>
            <w:shd w:val="clear" w:color="auto" w:fill="auto"/>
          </w:tcPr>
          <w:p w14:paraId="5E20CE65"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.376</w:t>
            </w: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2B9AE7F6"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-.476</w:t>
            </w: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70C19817"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-.155</w:t>
            </w:r>
          </w:p>
        </w:tc>
        <w:tc>
          <w:tcPr>
            <w:tcW w:w="1120" w:type="dxa"/>
            <w:tcBorders>
              <w:top w:val="single" w:sz="8" w:space="0" w:color="AEAEAE"/>
              <w:left w:val="single" w:sz="8" w:space="0" w:color="E0E0E0"/>
              <w:bottom w:val="single" w:sz="8" w:space="0" w:color="AEAEAE"/>
              <w:right w:val="nil"/>
            </w:tcBorders>
            <w:shd w:val="clear" w:color="auto" w:fill="auto"/>
          </w:tcPr>
          <w:p w14:paraId="4DF48E62"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1</w:t>
            </w:r>
          </w:p>
        </w:tc>
      </w:tr>
      <w:tr w:rsidR="007F2F77" w:rsidRPr="007F2F77" w14:paraId="726E432F" w14:textId="77777777" w:rsidTr="007F2F77">
        <w:trPr>
          <w:cantSplit/>
        </w:trPr>
        <w:tc>
          <w:tcPr>
            <w:tcW w:w="1170" w:type="dxa"/>
            <w:vMerge/>
            <w:tcBorders>
              <w:top w:val="single" w:sz="8" w:space="0" w:color="AEAEAE"/>
              <w:left w:val="nil"/>
              <w:bottom w:val="single" w:sz="8" w:space="0" w:color="152935"/>
              <w:right w:val="nil"/>
            </w:tcBorders>
            <w:shd w:val="clear" w:color="auto" w:fill="auto"/>
          </w:tcPr>
          <w:p w14:paraId="41226322" w14:textId="77777777" w:rsidR="009209A5" w:rsidRPr="007F2F77" w:rsidRDefault="009209A5" w:rsidP="007F2F77">
            <w:pPr>
              <w:pStyle w:val="ListParagraph"/>
              <w:spacing w:beforeLines="0" w:before="0" w:after="120"/>
              <w:ind w:firstLine="539"/>
              <w:rPr>
                <w:color w:val="000000" w:themeColor="text1"/>
              </w:rPr>
            </w:pPr>
          </w:p>
        </w:tc>
        <w:tc>
          <w:tcPr>
            <w:tcW w:w="2340" w:type="dxa"/>
            <w:tcBorders>
              <w:top w:val="single" w:sz="8" w:space="0" w:color="AEAEAE"/>
              <w:left w:val="nil"/>
              <w:bottom w:val="single" w:sz="8" w:space="0" w:color="AEAEAE"/>
              <w:right w:val="nil"/>
            </w:tcBorders>
            <w:shd w:val="clear" w:color="auto" w:fill="auto"/>
          </w:tcPr>
          <w:p w14:paraId="5F41E60B"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Sig. (2-tailed)</w:t>
            </w:r>
          </w:p>
        </w:tc>
        <w:tc>
          <w:tcPr>
            <w:tcW w:w="1620" w:type="dxa"/>
            <w:tcBorders>
              <w:top w:val="single" w:sz="8" w:space="0" w:color="AEAEAE"/>
              <w:left w:val="nil"/>
              <w:bottom w:val="single" w:sz="8" w:space="0" w:color="AEAEAE"/>
              <w:right w:val="single" w:sz="8" w:space="0" w:color="E0E0E0"/>
            </w:tcBorders>
            <w:shd w:val="clear" w:color="auto" w:fill="auto"/>
          </w:tcPr>
          <w:p w14:paraId="7E2313E7"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.533</w:t>
            </w:r>
          </w:p>
        </w:tc>
        <w:tc>
          <w:tcPr>
            <w:tcW w:w="1664" w:type="dxa"/>
            <w:tcBorders>
              <w:top w:val="single" w:sz="8" w:space="0" w:color="AEAEAE"/>
              <w:left w:val="single" w:sz="8" w:space="0" w:color="E0E0E0"/>
              <w:bottom w:val="single" w:sz="8" w:space="0" w:color="AEAEAE"/>
              <w:right w:val="single" w:sz="8" w:space="0" w:color="E0E0E0"/>
            </w:tcBorders>
            <w:shd w:val="clear" w:color="auto" w:fill="auto"/>
          </w:tcPr>
          <w:p w14:paraId="22BF71F1"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.418</w:t>
            </w:r>
          </w:p>
        </w:tc>
        <w:tc>
          <w:tcPr>
            <w:tcW w:w="1396" w:type="dxa"/>
            <w:tcBorders>
              <w:top w:val="single" w:sz="8" w:space="0" w:color="AEAEAE"/>
              <w:left w:val="single" w:sz="8" w:space="0" w:color="E0E0E0"/>
              <w:bottom w:val="single" w:sz="8" w:space="0" w:color="AEAEAE"/>
              <w:right w:val="single" w:sz="8" w:space="0" w:color="E0E0E0"/>
            </w:tcBorders>
            <w:shd w:val="clear" w:color="auto" w:fill="auto"/>
          </w:tcPr>
          <w:p w14:paraId="2582E91E"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.803</w:t>
            </w:r>
          </w:p>
        </w:tc>
        <w:tc>
          <w:tcPr>
            <w:tcW w:w="1120" w:type="dxa"/>
            <w:tcBorders>
              <w:top w:val="single" w:sz="8" w:space="0" w:color="AEAEAE"/>
              <w:left w:val="single" w:sz="8" w:space="0" w:color="E0E0E0"/>
              <w:bottom w:val="single" w:sz="8" w:space="0" w:color="AEAEAE"/>
              <w:right w:val="nil"/>
            </w:tcBorders>
            <w:shd w:val="clear" w:color="auto" w:fill="auto"/>
            <w:vAlign w:val="center"/>
          </w:tcPr>
          <w:p w14:paraId="2A35F114" w14:textId="77777777" w:rsidR="009209A5" w:rsidRPr="007F2F77" w:rsidRDefault="009209A5" w:rsidP="007F2F77">
            <w:pPr>
              <w:pStyle w:val="ListParagraph"/>
              <w:spacing w:beforeLines="0" w:before="0" w:after="120"/>
              <w:ind w:firstLine="539"/>
              <w:rPr>
                <w:color w:val="000000" w:themeColor="text1"/>
              </w:rPr>
            </w:pPr>
          </w:p>
        </w:tc>
      </w:tr>
      <w:tr w:rsidR="007F2F77" w:rsidRPr="007F2F77" w14:paraId="0C781C75" w14:textId="77777777" w:rsidTr="007F2F77">
        <w:trPr>
          <w:cantSplit/>
        </w:trPr>
        <w:tc>
          <w:tcPr>
            <w:tcW w:w="1170" w:type="dxa"/>
            <w:vMerge/>
            <w:tcBorders>
              <w:top w:val="single" w:sz="8" w:space="0" w:color="AEAEAE"/>
              <w:left w:val="nil"/>
              <w:bottom w:val="single" w:sz="8" w:space="0" w:color="152935"/>
              <w:right w:val="nil"/>
            </w:tcBorders>
            <w:shd w:val="clear" w:color="auto" w:fill="auto"/>
          </w:tcPr>
          <w:p w14:paraId="0B1467C0" w14:textId="77777777" w:rsidR="009209A5" w:rsidRPr="007F2F77" w:rsidRDefault="009209A5" w:rsidP="007F2F77">
            <w:pPr>
              <w:pStyle w:val="ListParagraph"/>
              <w:spacing w:beforeLines="0" w:before="0" w:after="120"/>
              <w:ind w:firstLine="539"/>
              <w:rPr>
                <w:color w:val="000000" w:themeColor="text1"/>
              </w:rPr>
            </w:pPr>
          </w:p>
        </w:tc>
        <w:tc>
          <w:tcPr>
            <w:tcW w:w="2340" w:type="dxa"/>
            <w:tcBorders>
              <w:top w:val="single" w:sz="8" w:space="0" w:color="AEAEAE"/>
              <w:left w:val="nil"/>
              <w:bottom w:val="single" w:sz="8" w:space="0" w:color="152935"/>
              <w:right w:val="nil"/>
            </w:tcBorders>
            <w:shd w:val="clear" w:color="auto" w:fill="auto"/>
          </w:tcPr>
          <w:p w14:paraId="28DCE607"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N</w:t>
            </w:r>
          </w:p>
        </w:tc>
        <w:tc>
          <w:tcPr>
            <w:tcW w:w="1620" w:type="dxa"/>
            <w:tcBorders>
              <w:top w:val="single" w:sz="8" w:space="0" w:color="AEAEAE"/>
              <w:left w:val="nil"/>
              <w:bottom w:val="single" w:sz="8" w:space="0" w:color="152935"/>
              <w:right w:val="single" w:sz="8" w:space="0" w:color="E0E0E0"/>
            </w:tcBorders>
            <w:shd w:val="clear" w:color="auto" w:fill="auto"/>
          </w:tcPr>
          <w:p w14:paraId="3D7153A4"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664" w:type="dxa"/>
            <w:tcBorders>
              <w:top w:val="single" w:sz="8" w:space="0" w:color="AEAEAE"/>
              <w:left w:val="single" w:sz="8" w:space="0" w:color="E0E0E0"/>
              <w:bottom w:val="single" w:sz="8" w:space="0" w:color="152935"/>
              <w:right w:val="single" w:sz="8" w:space="0" w:color="E0E0E0"/>
            </w:tcBorders>
            <w:shd w:val="clear" w:color="auto" w:fill="auto"/>
          </w:tcPr>
          <w:p w14:paraId="3FA27DCA"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396" w:type="dxa"/>
            <w:tcBorders>
              <w:top w:val="single" w:sz="8" w:space="0" w:color="AEAEAE"/>
              <w:left w:val="single" w:sz="8" w:space="0" w:color="E0E0E0"/>
              <w:bottom w:val="single" w:sz="8" w:space="0" w:color="152935"/>
              <w:right w:val="single" w:sz="8" w:space="0" w:color="E0E0E0"/>
            </w:tcBorders>
            <w:shd w:val="clear" w:color="auto" w:fill="auto"/>
          </w:tcPr>
          <w:p w14:paraId="57C08599"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c>
          <w:tcPr>
            <w:tcW w:w="1120" w:type="dxa"/>
            <w:tcBorders>
              <w:top w:val="single" w:sz="8" w:space="0" w:color="AEAEAE"/>
              <w:left w:val="single" w:sz="8" w:space="0" w:color="E0E0E0"/>
              <w:bottom w:val="single" w:sz="8" w:space="0" w:color="152935"/>
              <w:right w:val="nil"/>
            </w:tcBorders>
            <w:shd w:val="clear" w:color="auto" w:fill="auto"/>
          </w:tcPr>
          <w:p w14:paraId="0FD228E9" w14:textId="77777777" w:rsidR="009209A5" w:rsidRPr="007F2F77" w:rsidRDefault="009209A5" w:rsidP="007F2F77">
            <w:pPr>
              <w:pStyle w:val="ListParagraph"/>
              <w:spacing w:beforeLines="0" w:before="0" w:after="120"/>
              <w:ind w:left="0" w:firstLine="539"/>
              <w:rPr>
                <w:color w:val="000000" w:themeColor="text1"/>
              </w:rPr>
            </w:pPr>
            <w:r w:rsidRPr="007F2F77">
              <w:rPr>
                <w:color w:val="000000" w:themeColor="text1"/>
              </w:rPr>
              <w:t>5</w:t>
            </w:r>
          </w:p>
        </w:tc>
      </w:tr>
    </w:tbl>
    <w:p w14:paraId="5CFCE8DB" w14:textId="21FAFA2D" w:rsidR="009209A5" w:rsidRDefault="009209A5" w:rsidP="00CB2DE7">
      <w:pPr>
        <w:spacing w:before="120" w:after="120"/>
      </w:pPr>
      <w:proofErr w:type="gramStart"/>
      <w:r>
        <w:t>Source :</w:t>
      </w:r>
      <w:proofErr w:type="gramEnd"/>
      <w:r>
        <w:t xml:space="preserve"> Data Processed</w:t>
      </w:r>
    </w:p>
    <w:p w14:paraId="466FE9C2" w14:textId="77777777" w:rsidR="009209A5" w:rsidRPr="009209A5" w:rsidRDefault="009209A5" w:rsidP="00CB2DE7">
      <w:pPr>
        <w:spacing w:before="120" w:after="120"/>
      </w:pPr>
      <w:r w:rsidRPr="009209A5">
        <w:t>Based on the correlation calculation, it shows that:</w:t>
      </w:r>
    </w:p>
    <w:p w14:paraId="4E6781BB" w14:textId="251460F4" w:rsidR="009209A5" w:rsidRPr="009209A5" w:rsidRDefault="009209A5" w:rsidP="00241FC3">
      <w:pPr>
        <w:pStyle w:val="ListParagraph"/>
        <w:numPr>
          <w:ilvl w:val="0"/>
          <w:numId w:val="20"/>
        </w:numPr>
        <w:spacing w:before="120" w:after="120"/>
        <w:ind w:left="426"/>
      </w:pPr>
      <w:r w:rsidRPr="009209A5">
        <w:t>The correlation between Cash Turnover and Return On Investment (ROI) partially is 0.376. Based on the correlation criteria table, the figure of 0.376 is included in the correlation interval value between 0.20 - 0.399 which has a low correlation relationship. Because the results are positive, it can be concluded that any increase in Cash Turnover can increase Return On Investment (ROI).</w:t>
      </w:r>
    </w:p>
    <w:p w14:paraId="73E8BCFF" w14:textId="63B62B75" w:rsidR="009209A5" w:rsidRPr="009209A5" w:rsidRDefault="009209A5" w:rsidP="00241FC3">
      <w:pPr>
        <w:pStyle w:val="ListParagraph"/>
        <w:numPr>
          <w:ilvl w:val="0"/>
          <w:numId w:val="20"/>
        </w:numPr>
        <w:spacing w:before="120" w:after="120"/>
        <w:ind w:left="426"/>
      </w:pPr>
      <w:r w:rsidRPr="009209A5">
        <w:t>The correlation between Receivables Turnover and Return On Investment (ROI) partially is -0.476. Based on the correlation criteria table, the number -0.476 is included in the correlation interval value between 0.</w:t>
      </w:r>
      <w:r w:rsidR="0024087B">
        <w:t>4</w:t>
      </w:r>
      <w:r w:rsidRPr="009209A5">
        <w:t>0 - 0.</w:t>
      </w:r>
      <w:r w:rsidR="0024087B">
        <w:t>5</w:t>
      </w:r>
      <w:r w:rsidRPr="009209A5">
        <w:t xml:space="preserve">99 which has a </w:t>
      </w:r>
      <w:r w:rsidR="0024087B">
        <w:t>medium</w:t>
      </w:r>
      <w:r w:rsidRPr="009209A5">
        <w:t xml:space="preserve"> correlation relationship. Because the results are negative, it can be concluded that any increase in Receivables Turnover will reduce Return On Investment (ROI).</w:t>
      </w:r>
    </w:p>
    <w:p w14:paraId="5740322C" w14:textId="6A3D2BCA" w:rsidR="009209A5" w:rsidRDefault="009209A5" w:rsidP="00241FC3">
      <w:pPr>
        <w:pStyle w:val="ListParagraph"/>
        <w:numPr>
          <w:ilvl w:val="0"/>
          <w:numId w:val="20"/>
        </w:numPr>
        <w:spacing w:before="120" w:after="120"/>
        <w:ind w:left="426"/>
      </w:pPr>
      <w:r w:rsidRPr="009209A5">
        <w:t>The correlation between Inventory Turnover and Return On Investment (ROI) partially is -0.155. Based on the correlation criteria table, the figure of -0.155 is included in the correlation interval value between 0.00 - 0.199 which has a very low correlation relationship. Because the results are negative, it can be concluded that any increase in Inventory Turnover will reduce Return On Investment (ROI).</w:t>
      </w:r>
    </w:p>
    <w:p w14:paraId="426AD8AB" w14:textId="7DCCB5BE" w:rsidR="009209A5" w:rsidRPr="002F29E9" w:rsidRDefault="009209A5" w:rsidP="00CB2DE7">
      <w:pPr>
        <w:pStyle w:val="ListParagraph"/>
        <w:numPr>
          <w:ilvl w:val="0"/>
          <w:numId w:val="13"/>
        </w:numPr>
        <w:spacing w:before="120" w:after="120"/>
        <w:ind w:left="360"/>
        <w:rPr>
          <w:i/>
          <w:iCs/>
        </w:rPr>
      </w:pPr>
      <w:r w:rsidRPr="009209A5">
        <w:rPr>
          <w:i/>
          <w:iCs/>
        </w:rPr>
        <w:t>Coefficient of Determination Analysis</w:t>
      </w:r>
    </w:p>
    <w:p w14:paraId="07B383A6" w14:textId="0C86B135" w:rsidR="002F6960" w:rsidRPr="002F6960" w:rsidRDefault="002F6960" w:rsidP="00CB2DE7">
      <w:pPr>
        <w:pStyle w:val="Caption"/>
        <w:keepNext/>
        <w:spacing w:before="120" w:after="120"/>
        <w:rPr>
          <w:i w:val="0"/>
          <w:iCs w:val="0"/>
          <w:color w:val="auto"/>
          <w:sz w:val="24"/>
          <w:szCs w:val="24"/>
        </w:rPr>
      </w:pPr>
      <w:r w:rsidRPr="002F6960">
        <w:rPr>
          <w:i w:val="0"/>
          <w:iCs w:val="0"/>
          <w:color w:val="auto"/>
          <w:sz w:val="24"/>
          <w:szCs w:val="24"/>
        </w:rPr>
        <w:t xml:space="preserve">Table </w:t>
      </w:r>
      <w:r w:rsidRPr="002F6960">
        <w:rPr>
          <w:i w:val="0"/>
          <w:iCs w:val="0"/>
          <w:color w:val="auto"/>
          <w:sz w:val="24"/>
          <w:szCs w:val="24"/>
        </w:rPr>
        <w:fldChar w:fldCharType="begin"/>
      </w:r>
      <w:r w:rsidRPr="002F6960">
        <w:rPr>
          <w:i w:val="0"/>
          <w:iCs w:val="0"/>
          <w:color w:val="auto"/>
          <w:sz w:val="24"/>
          <w:szCs w:val="24"/>
        </w:rPr>
        <w:instrText xml:space="preserve"> SEQ Table \* ARABIC </w:instrText>
      </w:r>
      <w:r w:rsidRPr="002F6960">
        <w:rPr>
          <w:i w:val="0"/>
          <w:iCs w:val="0"/>
          <w:color w:val="auto"/>
          <w:sz w:val="24"/>
          <w:szCs w:val="24"/>
        </w:rPr>
        <w:fldChar w:fldCharType="separate"/>
      </w:r>
      <w:r w:rsidR="00FD1056">
        <w:rPr>
          <w:i w:val="0"/>
          <w:iCs w:val="0"/>
          <w:noProof/>
          <w:color w:val="auto"/>
          <w:sz w:val="24"/>
          <w:szCs w:val="24"/>
        </w:rPr>
        <w:t>5</w:t>
      </w:r>
      <w:r w:rsidRPr="002F6960">
        <w:rPr>
          <w:i w:val="0"/>
          <w:iCs w:val="0"/>
          <w:color w:val="auto"/>
          <w:sz w:val="24"/>
          <w:szCs w:val="24"/>
        </w:rPr>
        <w:fldChar w:fldCharType="end"/>
      </w:r>
      <w:r w:rsidRPr="002F6960">
        <w:rPr>
          <w:i w:val="0"/>
          <w:iCs w:val="0"/>
          <w:color w:val="auto"/>
          <w:sz w:val="24"/>
          <w:szCs w:val="24"/>
        </w:rPr>
        <w:t xml:space="preserve"> Results </w:t>
      </w:r>
      <w:proofErr w:type="gramStart"/>
      <w:r w:rsidRPr="002F6960">
        <w:rPr>
          <w:i w:val="0"/>
          <w:iCs w:val="0"/>
          <w:color w:val="auto"/>
          <w:sz w:val="24"/>
          <w:szCs w:val="24"/>
        </w:rPr>
        <w:t>Of</w:t>
      </w:r>
      <w:proofErr w:type="gramEnd"/>
      <w:r w:rsidRPr="002F6960">
        <w:rPr>
          <w:i w:val="0"/>
          <w:iCs w:val="0"/>
          <w:color w:val="auto"/>
          <w:sz w:val="24"/>
          <w:szCs w:val="24"/>
        </w:rPr>
        <w:t xml:space="preserve"> Coefficient of Determination Analysis</w:t>
      </w:r>
    </w:p>
    <w:tbl>
      <w:tblPr>
        <w:tblW w:w="8462"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350"/>
        <w:gridCol w:w="1282"/>
        <w:gridCol w:w="1572"/>
        <w:gridCol w:w="2127"/>
        <w:gridCol w:w="2131"/>
      </w:tblGrid>
      <w:tr w:rsidR="00241FC3" w:rsidRPr="00241FC3" w14:paraId="7524C326" w14:textId="77777777" w:rsidTr="00241FC3">
        <w:trPr>
          <w:cantSplit/>
        </w:trPr>
        <w:tc>
          <w:tcPr>
            <w:tcW w:w="1350" w:type="dxa"/>
            <w:tcBorders>
              <w:top w:val="single" w:sz="4" w:space="0" w:color="auto"/>
              <w:bottom w:val="single" w:sz="4" w:space="0" w:color="auto"/>
            </w:tcBorders>
            <w:shd w:val="clear" w:color="auto" w:fill="auto"/>
            <w:vAlign w:val="bottom"/>
          </w:tcPr>
          <w:p w14:paraId="04AFE47A"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Model</w:t>
            </w:r>
          </w:p>
        </w:tc>
        <w:tc>
          <w:tcPr>
            <w:tcW w:w="1282" w:type="dxa"/>
            <w:tcBorders>
              <w:top w:val="single" w:sz="4" w:space="0" w:color="auto"/>
              <w:bottom w:val="single" w:sz="4" w:space="0" w:color="auto"/>
            </w:tcBorders>
            <w:shd w:val="clear" w:color="auto" w:fill="auto"/>
            <w:vAlign w:val="bottom"/>
          </w:tcPr>
          <w:p w14:paraId="6ADCCAEC"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R</w:t>
            </w:r>
          </w:p>
        </w:tc>
        <w:tc>
          <w:tcPr>
            <w:tcW w:w="1572" w:type="dxa"/>
            <w:tcBorders>
              <w:top w:val="single" w:sz="4" w:space="0" w:color="auto"/>
              <w:bottom w:val="single" w:sz="4" w:space="0" w:color="auto"/>
            </w:tcBorders>
            <w:shd w:val="clear" w:color="auto" w:fill="auto"/>
            <w:vAlign w:val="bottom"/>
          </w:tcPr>
          <w:p w14:paraId="3361BF30"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R Square</w:t>
            </w:r>
          </w:p>
        </w:tc>
        <w:tc>
          <w:tcPr>
            <w:tcW w:w="2127" w:type="dxa"/>
            <w:tcBorders>
              <w:top w:val="single" w:sz="4" w:space="0" w:color="auto"/>
              <w:bottom w:val="single" w:sz="4" w:space="0" w:color="auto"/>
            </w:tcBorders>
            <w:shd w:val="clear" w:color="auto" w:fill="auto"/>
            <w:vAlign w:val="bottom"/>
          </w:tcPr>
          <w:p w14:paraId="47F06D3A"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Adjusted R Square</w:t>
            </w:r>
          </w:p>
        </w:tc>
        <w:tc>
          <w:tcPr>
            <w:tcW w:w="2131" w:type="dxa"/>
            <w:tcBorders>
              <w:top w:val="single" w:sz="4" w:space="0" w:color="auto"/>
              <w:bottom w:val="single" w:sz="4" w:space="0" w:color="auto"/>
            </w:tcBorders>
            <w:shd w:val="clear" w:color="auto" w:fill="auto"/>
            <w:vAlign w:val="bottom"/>
          </w:tcPr>
          <w:p w14:paraId="6D9B2D46"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Std. Error of the Estimate</w:t>
            </w:r>
          </w:p>
        </w:tc>
      </w:tr>
      <w:tr w:rsidR="00241FC3" w:rsidRPr="00241FC3" w14:paraId="72F0700D" w14:textId="77777777" w:rsidTr="00241FC3">
        <w:trPr>
          <w:cantSplit/>
        </w:trPr>
        <w:tc>
          <w:tcPr>
            <w:tcW w:w="1350" w:type="dxa"/>
            <w:tcBorders>
              <w:top w:val="single" w:sz="4" w:space="0" w:color="auto"/>
              <w:bottom w:val="single" w:sz="4" w:space="0" w:color="auto"/>
            </w:tcBorders>
            <w:shd w:val="clear" w:color="auto" w:fill="auto"/>
          </w:tcPr>
          <w:p w14:paraId="1E5F783A" w14:textId="2B462B37" w:rsidR="009209A5" w:rsidRPr="00241FC3" w:rsidRDefault="009209A5" w:rsidP="00241FC3">
            <w:pPr>
              <w:spacing w:beforeLines="0" w:before="0" w:afterLines="0" w:after="0"/>
              <w:rPr>
                <w:color w:val="000000" w:themeColor="text1"/>
              </w:rPr>
            </w:pPr>
          </w:p>
        </w:tc>
        <w:tc>
          <w:tcPr>
            <w:tcW w:w="1282" w:type="dxa"/>
            <w:tcBorders>
              <w:top w:val="single" w:sz="4" w:space="0" w:color="auto"/>
              <w:bottom w:val="single" w:sz="4" w:space="0" w:color="auto"/>
            </w:tcBorders>
            <w:shd w:val="clear" w:color="auto" w:fill="auto"/>
          </w:tcPr>
          <w:p w14:paraId="4F940071"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.973</w:t>
            </w:r>
            <w:r w:rsidRPr="00241FC3">
              <w:rPr>
                <w:color w:val="000000" w:themeColor="text1"/>
                <w:vertAlign w:val="superscript"/>
              </w:rPr>
              <w:t>a</w:t>
            </w:r>
          </w:p>
        </w:tc>
        <w:tc>
          <w:tcPr>
            <w:tcW w:w="1572" w:type="dxa"/>
            <w:tcBorders>
              <w:top w:val="single" w:sz="4" w:space="0" w:color="auto"/>
              <w:bottom w:val="single" w:sz="4" w:space="0" w:color="auto"/>
            </w:tcBorders>
            <w:shd w:val="clear" w:color="auto" w:fill="auto"/>
          </w:tcPr>
          <w:p w14:paraId="7BE1D1CE"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.947</w:t>
            </w:r>
          </w:p>
        </w:tc>
        <w:tc>
          <w:tcPr>
            <w:tcW w:w="2127" w:type="dxa"/>
            <w:tcBorders>
              <w:top w:val="single" w:sz="4" w:space="0" w:color="auto"/>
              <w:bottom w:val="single" w:sz="4" w:space="0" w:color="auto"/>
            </w:tcBorders>
            <w:shd w:val="clear" w:color="auto" w:fill="auto"/>
          </w:tcPr>
          <w:p w14:paraId="213AB51D"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.786</w:t>
            </w:r>
          </w:p>
        </w:tc>
        <w:tc>
          <w:tcPr>
            <w:tcW w:w="2131" w:type="dxa"/>
            <w:tcBorders>
              <w:top w:val="single" w:sz="4" w:space="0" w:color="auto"/>
              <w:bottom w:val="single" w:sz="4" w:space="0" w:color="auto"/>
            </w:tcBorders>
            <w:shd w:val="clear" w:color="auto" w:fill="auto"/>
          </w:tcPr>
          <w:p w14:paraId="6442D4F4" w14:textId="77777777" w:rsidR="009209A5" w:rsidRPr="00241FC3" w:rsidRDefault="009209A5" w:rsidP="00241FC3">
            <w:pPr>
              <w:pStyle w:val="ListParagraph"/>
              <w:spacing w:beforeLines="0" w:before="0" w:afterLines="0" w:after="0"/>
              <w:ind w:left="539"/>
              <w:rPr>
                <w:color w:val="000000" w:themeColor="text1"/>
              </w:rPr>
            </w:pPr>
            <w:r w:rsidRPr="00241FC3">
              <w:rPr>
                <w:color w:val="000000" w:themeColor="text1"/>
              </w:rPr>
              <w:t>2.23603</w:t>
            </w:r>
          </w:p>
        </w:tc>
      </w:tr>
      <w:tr w:rsidR="00241FC3" w:rsidRPr="00782C69" w14:paraId="76B7CA39" w14:textId="77777777" w:rsidTr="00241FC3">
        <w:trPr>
          <w:cantSplit/>
        </w:trPr>
        <w:tc>
          <w:tcPr>
            <w:tcW w:w="8462" w:type="dxa"/>
            <w:gridSpan w:val="5"/>
            <w:tcBorders>
              <w:top w:val="single" w:sz="4" w:space="0" w:color="auto"/>
            </w:tcBorders>
            <w:shd w:val="clear" w:color="auto" w:fill="auto"/>
          </w:tcPr>
          <w:p w14:paraId="0D0793A5" w14:textId="77777777" w:rsidR="009209A5" w:rsidRPr="00241FC3" w:rsidRDefault="009209A5" w:rsidP="00241FC3">
            <w:pPr>
              <w:pStyle w:val="ListParagraph"/>
              <w:spacing w:beforeLines="0" w:before="0" w:afterLines="0" w:after="0"/>
              <w:ind w:left="539"/>
              <w:rPr>
                <w:color w:val="000000" w:themeColor="text1"/>
                <w:lang w:val="it-IT"/>
              </w:rPr>
            </w:pPr>
            <w:r w:rsidRPr="00241FC3">
              <w:rPr>
                <w:color w:val="000000" w:themeColor="text1"/>
                <w:lang w:val="it-IT"/>
              </w:rPr>
              <w:t>a. Predictors: (Constant), Perputaran Persediaan, Perputaran Piutang, Perputaran Kas</w:t>
            </w:r>
          </w:p>
        </w:tc>
      </w:tr>
    </w:tbl>
    <w:p w14:paraId="56B1090E" w14:textId="4095D5BF" w:rsidR="009209A5" w:rsidRDefault="009209A5" w:rsidP="00CB2DE7">
      <w:pPr>
        <w:spacing w:before="120" w:after="120"/>
      </w:pPr>
      <w:proofErr w:type="gramStart"/>
      <w:r>
        <w:t>Source :</w:t>
      </w:r>
      <w:proofErr w:type="gramEnd"/>
      <w:r>
        <w:t xml:space="preserve"> Data Processed</w:t>
      </w:r>
    </w:p>
    <w:p w14:paraId="5D44544C" w14:textId="356406C8" w:rsidR="009209A5" w:rsidRPr="009209A5" w:rsidRDefault="009209A5" w:rsidP="00CB2DE7">
      <w:pPr>
        <w:spacing w:before="120" w:after="120"/>
      </w:pPr>
      <w:r w:rsidRPr="009209A5">
        <w:t xml:space="preserve">The coefficient of determination (R square) value is 0.947, which means that changes in Return On Investment (ROI) can be influenced by changes in the Cash Turnover, Receivables Turnover and Inventory Turnover variables by 94.7%. This shows that </w:t>
      </w:r>
      <w:r w:rsidR="00241FC3">
        <w:t>other factors</w:t>
      </w:r>
      <w:r w:rsidRPr="009209A5">
        <w:t xml:space="preserve"> can affect changes in Return On Investment (ROI) by 5.3%.</w:t>
      </w:r>
    </w:p>
    <w:p w14:paraId="724BC008" w14:textId="60F095F9" w:rsidR="009209A5" w:rsidRPr="006766E4" w:rsidRDefault="006766E4" w:rsidP="00CB2DE7">
      <w:pPr>
        <w:pStyle w:val="ListParagraph"/>
        <w:numPr>
          <w:ilvl w:val="0"/>
          <w:numId w:val="13"/>
        </w:numPr>
        <w:spacing w:before="120" w:after="120"/>
        <w:ind w:left="360"/>
        <w:rPr>
          <w:i/>
          <w:iCs/>
        </w:rPr>
      </w:pPr>
      <w:r>
        <w:t xml:space="preserve">Uji </w:t>
      </w:r>
      <w:proofErr w:type="spellStart"/>
      <w:r>
        <w:t>Hipotesis</w:t>
      </w:r>
      <w:proofErr w:type="spellEnd"/>
    </w:p>
    <w:p w14:paraId="1AE5B97E" w14:textId="5C4B31A0" w:rsidR="006766E4" w:rsidRPr="002E7340" w:rsidRDefault="006766E4" w:rsidP="00CB2DE7">
      <w:pPr>
        <w:pStyle w:val="ListParagraph"/>
        <w:numPr>
          <w:ilvl w:val="0"/>
          <w:numId w:val="14"/>
        </w:numPr>
        <w:spacing w:before="120" w:after="120"/>
        <w:ind w:hanging="720"/>
        <w:rPr>
          <w:i/>
          <w:iCs/>
          <w:lang w:val="de-DE"/>
        </w:rPr>
      </w:pPr>
      <w:r w:rsidRPr="002E7340">
        <w:rPr>
          <w:lang w:val="de-DE"/>
        </w:rPr>
        <w:t>Uji Hipotesis Parsial (Uji t)</w:t>
      </w:r>
    </w:p>
    <w:p w14:paraId="6BDAD6F1" w14:textId="5C4BDABA" w:rsidR="006766E4" w:rsidRPr="007025D5" w:rsidRDefault="006766E4" w:rsidP="007025D5">
      <w:pPr>
        <w:pStyle w:val="ListParagraph"/>
        <w:spacing w:before="120" w:after="120"/>
        <w:ind w:left="0" w:firstLine="720"/>
      </w:pPr>
      <w:r w:rsidRPr="006766E4">
        <w:t>Hypothesis testing with the t test is used to determine which partial hypothesis is accepted.</w:t>
      </w:r>
    </w:p>
    <w:p w14:paraId="2F03822C" w14:textId="47A26F82" w:rsidR="006766E4" w:rsidRPr="006766E4" w:rsidRDefault="006766E4" w:rsidP="00CB2DE7">
      <w:pPr>
        <w:spacing w:before="120" w:after="120"/>
      </w:pPr>
      <w:r w:rsidRPr="006766E4">
        <w:t xml:space="preserve">Based </w:t>
      </w:r>
      <w:r w:rsidR="007025D5" w:rsidRPr="007025D5">
        <w:t xml:space="preserve">on table number </w:t>
      </w:r>
      <w:r w:rsidR="00914C78">
        <w:t>3</w:t>
      </w:r>
      <w:r w:rsidRPr="006766E4">
        <w:t>, it can be explained as follows:</w:t>
      </w:r>
    </w:p>
    <w:p w14:paraId="34A59C9D" w14:textId="795A0076" w:rsidR="006766E4" w:rsidRPr="006766E4" w:rsidRDefault="006766E4" w:rsidP="00241FC3">
      <w:pPr>
        <w:pStyle w:val="ListParagraph"/>
        <w:numPr>
          <w:ilvl w:val="1"/>
          <w:numId w:val="13"/>
        </w:numPr>
        <w:spacing w:before="120" w:after="120"/>
        <w:ind w:left="709"/>
      </w:pPr>
      <w:r w:rsidRPr="006766E4">
        <w:t>Cash turnover obtained t-count value of 27.814 greater than the t-table of 4.303 with a sig value of 0.023 &lt;0.05 then partially Cash Turnover affects Return On Investment (ROI)</w:t>
      </w:r>
    </w:p>
    <w:p w14:paraId="50760994" w14:textId="0951ACE5" w:rsidR="006766E4" w:rsidRPr="006766E4" w:rsidRDefault="006766E4" w:rsidP="00241FC3">
      <w:pPr>
        <w:pStyle w:val="ListParagraph"/>
        <w:numPr>
          <w:ilvl w:val="1"/>
          <w:numId w:val="13"/>
        </w:numPr>
        <w:spacing w:before="120" w:after="120"/>
        <w:ind w:left="709"/>
      </w:pPr>
      <w:r w:rsidRPr="006766E4">
        <w:t>Accounts Receivable Turnover obtained t-count value of -17.516 greater than t-table of 4.303 with a sig value of 0.036 &lt;0.05, so partially Accounts Receivable Turnover affects Return On Investment (ROI)</w:t>
      </w:r>
    </w:p>
    <w:p w14:paraId="2498F59D" w14:textId="20DAC174" w:rsidR="006766E4" w:rsidRPr="006766E4" w:rsidRDefault="006766E4" w:rsidP="00241FC3">
      <w:pPr>
        <w:pStyle w:val="ListParagraph"/>
        <w:numPr>
          <w:ilvl w:val="1"/>
          <w:numId w:val="13"/>
        </w:numPr>
        <w:spacing w:before="120" w:after="120"/>
        <w:ind w:left="709"/>
      </w:pPr>
      <w:r w:rsidRPr="006766E4">
        <w:t>Inventory Turnover obtained a t-count value of -18.894 greater than the t-table of 4.303 with a sig value of 0.034 &lt;0.05, so partially Inventory Turnover affects Return On Investment (ROI)</w:t>
      </w:r>
    </w:p>
    <w:p w14:paraId="7B56D027" w14:textId="41A4F602" w:rsidR="006766E4" w:rsidRPr="006766E4" w:rsidRDefault="006766E4" w:rsidP="00CB2DE7">
      <w:pPr>
        <w:pStyle w:val="ListParagraph"/>
        <w:numPr>
          <w:ilvl w:val="0"/>
          <w:numId w:val="14"/>
        </w:numPr>
        <w:spacing w:before="120" w:after="120"/>
        <w:ind w:hanging="720"/>
        <w:rPr>
          <w:i/>
          <w:iCs/>
        </w:rPr>
      </w:pPr>
      <w:r>
        <w:t xml:space="preserve">Uji F </w:t>
      </w:r>
      <w:proofErr w:type="spellStart"/>
      <w:r>
        <w:t>Simultan</w:t>
      </w:r>
      <w:proofErr w:type="spellEnd"/>
    </w:p>
    <w:p w14:paraId="3F9C8CC3" w14:textId="4F6E6D28" w:rsidR="006766E4" w:rsidRDefault="006766E4" w:rsidP="00CB2DE7">
      <w:pPr>
        <w:pStyle w:val="ListParagraph"/>
        <w:spacing w:before="120" w:after="120"/>
        <w:ind w:left="0" w:firstLine="720"/>
      </w:pPr>
      <w:r w:rsidRPr="006766E4">
        <w:t>Hypothesis testing with the F test is used to determine which simultaneous hypothesis is accepted</w:t>
      </w:r>
      <w:r>
        <w:t>.</w:t>
      </w:r>
    </w:p>
    <w:p w14:paraId="68F13037" w14:textId="79A789DF" w:rsidR="002F6960" w:rsidRPr="002F6960" w:rsidRDefault="002F6960" w:rsidP="00CB2DE7">
      <w:pPr>
        <w:pStyle w:val="Caption"/>
        <w:keepNext/>
        <w:spacing w:before="120" w:after="120"/>
        <w:rPr>
          <w:i w:val="0"/>
          <w:iCs w:val="0"/>
          <w:color w:val="auto"/>
          <w:sz w:val="24"/>
          <w:szCs w:val="24"/>
        </w:rPr>
      </w:pPr>
      <w:r w:rsidRPr="002F6960">
        <w:rPr>
          <w:i w:val="0"/>
          <w:iCs w:val="0"/>
          <w:color w:val="auto"/>
          <w:sz w:val="24"/>
          <w:szCs w:val="24"/>
        </w:rPr>
        <w:t xml:space="preserve">Table </w:t>
      </w:r>
      <w:r w:rsidRPr="002F6960">
        <w:rPr>
          <w:i w:val="0"/>
          <w:iCs w:val="0"/>
          <w:color w:val="auto"/>
          <w:sz w:val="24"/>
          <w:szCs w:val="24"/>
        </w:rPr>
        <w:fldChar w:fldCharType="begin"/>
      </w:r>
      <w:r w:rsidRPr="002F6960">
        <w:rPr>
          <w:i w:val="0"/>
          <w:iCs w:val="0"/>
          <w:color w:val="auto"/>
          <w:sz w:val="24"/>
          <w:szCs w:val="24"/>
        </w:rPr>
        <w:instrText xml:space="preserve"> SEQ Table \* ARABIC </w:instrText>
      </w:r>
      <w:r w:rsidRPr="002F6960">
        <w:rPr>
          <w:i w:val="0"/>
          <w:iCs w:val="0"/>
          <w:color w:val="auto"/>
          <w:sz w:val="24"/>
          <w:szCs w:val="24"/>
        </w:rPr>
        <w:fldChar w:fldCharType="separate"/>
      </w:r>
      <w:r w:rsidR="00FD1056">
        <w:rPr>
          <w:i w:val="0"/>
          <w:iCs w:val="0"/>
          <w:noProof/>
          <w:color w:val="auto"/>
          <w:sz w:val="24"/>
          <w:szCs w:val="24"/>
        </w:rPr>
        <w:t>6</w:t>
      </w:r>
      <w:r w:rsidRPr="002F6960">
        <w:rPr>
          <w:i w:val="0"/>
          <w:iCs w:val="0"/>
          <w:color w:val="auto"/>
          <w:sz w:val="24"/>
          <w:szCs w:val="24"/>
        </w:rPr>
        <w:fldChar w:fldCharType="end"/>
      </w:r>
      <w:r w:rsidRPr="002F6960">
        <w:rPr>
          <w:i w:val="0"/>
          <w:iCs w:val="0"/>
          <w:color w:val="auto"/>
          <w:sz w:val="24"/>
          <w:szCs w:val="24"/>
        </w:rPr>
        <w:t xml:space="preserve"> Results </w:t>
      </w:r>
      <w:proofErr w:type="gramStart"/>
      <w:r w:rsidRPr="002F6960">
        <w:rPr>
          <w:i w:val="0"/>
          <w:iCs w:val="0"/>
          <w:color w:val="auto"/>
          <w:sz w:val="24"/>
          <w:szCs w:val="24"/>
        </w:rPr>
        <w:t>Of</w:t>
      </w:r>
      <w:proofErr w:type="gramEnd"/>
      <w:r w:rsidRPr="002F6960">
        <w:rPr>
          <w:i w:val="0"/>
          <w:iCs w:val="0"/>
          <w:color w:val="auto"/>
          <w:sz w:val="24"/>
          <w:szCs w:val="24"/>
        </w:rPr>
        <w:t xml:space="preserve"> Uji F</w:t>
      </w:r>
    </w:p>
    <w:tbl>
      <w:tblPr>
        <w:tblW w:w="908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835"/>
        <w:gridCol w:w="1464"/>
        <w:gridCol w:w="1674"/>
        <w:gridCol w:w="1168"/>
        <w:gridCol w:w="1429"/>
        <w:gridCol w:w="1344"/>
        <w:gridCol w:w="1172"/>
      </w:tblGrid>
      <w:tr w:rsidR="00241FC3" w:rsidRPr="00241FC3" w14:paraId="0FC4CB25" w14:textId="77777777" w:rsidTr="00782C69">
        <w:trPr>
          <w:cantSplit/>
        </w:trPr>
        <w:tc>
          <w:tcPr>
            <w:tcW w:w="9086" w:type="dxa"/>
            <w:gridSpan w:val="7"/>
            <w:tcBorders>
              <w:bottom w:val="nil"/>
            </w:tcBorders>
            <w:shd w:val="clear" w:color="auto" w:fill="auto"/>
            <w:vAlign w:val="center"/>
          </w:tcPr>
          <w:p w14:paraId="163BD0C5" w14:textId="77777777" w:rsidR="006766E4" w:rsidRPr="00241FC3" w:rsidRDefault="006766E4" w:rsidP="00241FC3">
            <w:pPr>
              <w:pStyle w:val="ListParagraph"/>
              <w:spacing w:beforeLines="0" w:before="0" w:afterLines="0" w:after="0"/>
              <w:ind w:left="181" w:firstLine="357"/>
              <w:rPr>
                <w:color w:val="000000" w:themeColor="text1"/>
              </w:rPr>
            </w:pPr>
            <w:proofErr w:type="spellStart"/>
            <w:r w:rsidRPr="00241FC3">
              <w:rPr>
                <w:b/>
                <w:bCs/>
                <w:color w:val="000000" w:themeColor="text1"/>
              </w:rPr>
              <w:t>ANOVA</w:t>
            </w:r>
            <w:r w:rsidRPr="00241FC3">
              <w:rPr>
                <w:b/>
                <w:bCs/>
                <w:color w:val="000000" w:themeColor="text1"/>
                <w:vertAlign w:val="superscript"/>
              </w:rPr>
              <w:t>a</w:t>
            </w:r>
            <w:proofErr w:type="spellEnd"/>
          </w:p>
        </w:tc>
      </w:tr>
      <w:tr w:rsidR="00241FC3" w:rsidRPr="00241FC3" w14:paraId="4B9C640C" w14:textId="77777777" w:rsidTr="00782C69">
        <w:trPr>
          <w:cantSplit/>
        </w:trPr>
        <w:tc>
          <w:tcPr>
            <w:tcW w:w="2299" w:type="dxa"/>
            <w:gridSpan w:val="2"/>
            <w:tcBorders>
              <w:top w:val="nil"/>
              <w:bottom w:val="single" w:sz="4" w:space="0" w:color="auto"/>
            </w:tcBorders>
            <w:shd w:val="clear" w:color="auto" w:fill="auto"/>
            <w:vAlign w:val="bottom"/>
          </w:tcPr>
          <w:p w14:paraId="0BB1F90D"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Model</w:t>
            </w:r>
          </w:p>
        </w:tc>
        <w:tc>
          <w:tcPr>
            <w:tcW w:w="1674" w:type="dxa"/>
            <w:tcBorders>
              <w:top w:val="nil"/>
              <w:bottom w:val="single" w:sz="4" w:space="0" w:color="auto"/>
            </w:tcBorders>
            <w:shd w:val="clear" w:color="auto" w:fill="auto"/>
            <w:vAlign w:val="bottom"/>
          </w:tcPr>
          <w:p w14:paraId="45AC1A73"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Sum of Squares</w:t>
            </w:r>
          </w:p>
        </w:tc>
        <w:tc>
          <w:tcPr>
            <w:tcW w:w="1168" w:type="dxa"/>
            <w:tcBorders>
              <w:top w:val="nil"/>
              <w:bottom w:val="single" w:sz="4" w:space="0" w:color="auto"/>
            </w:tcBorders>
            <w:shd w:val="clear" w:color="auto" w:fill="auto"/>
            <w:vAlign w:val="bottom"/>
          </w:tcPr>
          <w:p w14:paraId="767F867D" w14:textId="77777777" w:rsidR="006766E4" w:rsidRPr="00241FC3" w:rsidRDefault="006766E4" w:rsidP="00241FC3">
            <w:pPr>
              <w:pStyle w:val="ListParagraph"/>
              <w:spacing w:beforeLines="0" w:before="0" w:afterLines="0" w:after="0"/>
              <w:ind w:left="181" w:firstLine="357"/>
              <w:rPr>
                <w:color w:val="000000" w:themeColor="text1"/>
              </w:rPr>
            </w:pPr>
            <w:proofErr w:type="spellStart"/>
            <w:r w:rsidRPr="00241FC3">
              <w:rPr>
                <w:color w:val="000000" w:themeColor="text1"/>
              </w:rPr>
              <w:t>df</w:t>
            </w:r>
            <w:proofErr w:type="spellEnd"/>
          </w:p>
        </w:tc>
        <w:tc>
          <w:tcPr>
            <w:tcW w:w="1429" w:type="dxa"/>
            <w:tcBorders>
              <w:top w:val="nil"/>
              <w:bottom w:val="single" w:sz="4" w:space="0" w:color="auto"/>
            </w:tcBorders>
            <w:shd w:val="clear" w:color="auto" w:fill="auto"/>
            <w:vAlign w:val="bottom"/>
          </w:tcPr>
          <w:p w14:paraId="15576C03"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Mean Square</w:t>
            </w:r>
          </w:p>
        </w:tc>
        <w:tc>
          <w:tcPr>
            <w:tcW w:w="1344" w:type="dxa"/>
            <w:tcBorders>
              <w:top w:val="nil"/>
              <w:bottom w:val="single" w:sz="4" w:space="0" w:color="auto"/>
            </w:tcBorders>
            <w:shd w:val="clear" w:color="auto" w:fill="auto"/>
            <w:vAlign w:val="bottom"/>
          </w:tcPr>
          <w:p w14:paraId="55D779A4"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F</w:t>
            </w:r>
          </w:p>
        </w:tc>
        <w:tc>
          <w:tcPr>
            <w:tcW w:w="1172" w:type="dxa"/>
            <w:tcBorders>
              <w:top w:val="nil"/>
              <w:bottom w:val="single" w:sz="4" w:space="0" w:color="auto"/>
            </w:tcBorders>
            <w:shd w:val="clear" w:color="auto" w:fill="auto"/>
            <w:vAlign w:val="bottom"/>
          </w:tcPr>
          <w:p w14:paraId="46627E84"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Sig.</w:t>
            </w:r>
          </w:p>
        </w:tc>
      </w:tr>
      <w:tr w:rsidR="00241FC3" w:rsidRPr="00241FC3" w14:paraId="5EB5C167" w14:textId="77777777" w:rsidTr="00782C69">
        <w:trPr>
          <w:cantSplit/>
        </w:trPr>
        <w:tc>
          <w:tcPr>
            <w:tcW w:w="835" w:type="dxa"/>
            <w:vMerge w:val="restart"/>
            <w:tcBorders>
              <w:top w:val="single" w:sz="4" w:space="0" w:color="auto"/>
            </w:tcBorders>
            <w:shd w:val="clear" w:color="auto" w:fill="auto"/>
          </w:tcPr>
          <w:p w14:paraId="49B6EEE2"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1</w:t>
            </w:r>
          </w:p>
        </w:tc>
        <w:tc>
          <w:tcPr>
            <w:tcW w:w="1464" w:type="dxa"/>
            <w:tcBorders>
              <w:top w:val="single" w:sz="4" w:space="0" w:color="auto"/>
            </w:tcBorders>
            <w:shd w:val="clear" w:color="auto" w:fill="auto"/>
          </w:tcPr>
          <w:p w14:paraId="09F73BBB" w14:textId="77777777" w:rsidR="006766E4" w:rsidRPr="00241FC3" w:rsidRDefault="006766E4" w:rsidP="00241FC3">
            <w:pPr>
              <w:pStyle w:val="ListParagraph"/>
              <w:spacing w:beforeLines="0" w:before="0" w:afterLines="0" w:after="0"/>
              <w:ind w:left="0" w:hanging="28"/>
              <w:rPr>
                <w:color w:val="000000" w:themeColor="text1"/>
              </w:rPr>
            </w:pPr>
            <w:r w:rsidRPr="00241FC3">
              <w:rPr>
                <w:color w:val="000000" w:themeColor="text1"/>
              </w:rPr>
              <w:t>Regression</w:t>
            </w:r>
          </w:p>
        </w:tc>
        <w:tc>
          <w:tcPr>
            <w:tcW w:w="1674" w:type="dxa"/>
            <w:tcBorders>
              <w:top w:val="single" w:sz="4" w:space="0" w:color="auto"/>
            </w:tcBorders>
            <w:shd w:val="clear" w:color="auto" w:fill="auto"/>
          </w:tcPr>
          <w:p w14:paraId="6CBB306D"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88.610</w:t>
            </w:r>
          </w:p>
        </w:tc>
        <w:tc>
          <w:tcPr>
            <w:tcW w:w="1168" w:type="dxa"/>
            <w:tcBorders>
              <w:top w:val="single" w:sz="4" w:space="0" w:color="auto"/>
            </w:tcBorders>
            <w:shd w:val="clear" w:color="auto" w:fill="auto"/>
          </w:tcPr>
          <w:p w14:paraId="643DA7FA"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3</w:t>
            </w:r>
          </w:p>
        </w:tc>
        <w:tc>
          <w:tcPr>
            <w:tcW w:w="1429" w:type="dxa"/>
            <w:tcBorders>
              <w:top w:val="single" w:sz="4" w:space="0" w:color="auto"/>
            </w:tcBorders>
            <w:shd w:val="clear" w:color="auto" w:fill="auto"/>
          </w:tcPr>
          <w:p w14:paraId="2C620EB1"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29.537</w:t>
            </w:r>
          </w:p>
        </w:tc>
        <w:tc>
          <w:tcPr>
            <w:tcW w:w="1344" w:type="dxa"/>
            <w:tcBorders>
              <w:top w:val="single" w:sz="4" w:space="0" w:color="auto"/>
            </w:tcBorders>
            <w:shd w:val="clear" w:color="auto" w:fill="auto"/>
          </w:tcPr>
          <w:p w14:paraId="48DA7338"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336.091</w:t>
            </w:r>
          </w:p>
        </w:tc>
        <w:tc>
          <w:tcPr>
            <w:tcW w:w="1172" w:type="dxa"/>
            <w:tcBorders>
              <w:top w:val="single" w:sz="4" w:space="0" w:color="auto"/>
            </w:tcBorders>
            <w:shd w:val="clear" w:color="auto" w:fill="auto"/>
          </w:tcPr>
          <w:p w14:paraId="7F82F9CA"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.040</w:t>
            </w:r>
            <w:r w:rsidRPr="00241FC3">
              <w:rPr>
                <w:color w:val="000000" w:themeColor="text1"/>
                <w:vertAlign w:val="superscript"/>
              </w:rPr>
              <w:t>b</w:t>
            </w:r>
          </w:p>
        </w:tc>
      </w:tr>
      <w:tr w:rsidR="00241FC3" w:rsidRPr="00241FC3" w14:paraId="2BDB3C06" w14:textId="77777777" w:rsidTr="00782C69">
        <w:trPr>
          <w:cantSplit/>
        </w:trPr>
        <w:tc>
          <w:tcPr>
            <w:tcW w:w="835" w:type="dxa"/>
            <w:vMerge/>
            <w:shd w:val="clear" w:color="auto" w:fill="auto"/>
          </w:tcPr>
          <w:p w14:paraId="7DC9728B" w14:textId="77777777" w:rsidR="006766E4" w:rsidRPr="00241FC3" w:rsidRDefault="006766E4" w:rsidP="00241FC3">
            <w:pPr>
              <w:pStyle w:val="ListParagraph"/>
              <w:spacing w:beforeLines="0" w:before="0" w:afterLines="0" w:after="0"/>
              <w:ind w:left="181" w:firstLine="357"/>
              <w:rPr>
                <w:color w:val="000000" w:themeColor="text1"/>
              </w:rPr>
            </w:pPr>
          </w:p>
        </w:tc>
        <w:tc>
          <w:tcPr>
            <w:tcW w:w="1464" w:type="dxa"/>
            <w:tcBorders>
              <w:bottom w:val="nil"/>
            </w:tcBorders>
            <w:shd w:val="clear" w:color="auto" w:fill="auto"/>
          </w:tcPr>
          <w:p w14:paraId="343C2E71" w14:textId="77777777" w:rsidR="006766E4" w:rsidRPr="00241FC3" w:rsidRDefault="006766E4" w:rsidP="00241FC3">
            <w:pPr>
              <w:pStyle w:val="ListParagraph"/>
              <w:spacing w:beforeLines="0" w:before="0" w:afterLines="0" w:after="0"/>
              <w:ind w:left="0" w:firstLine="11"/>
              <w:rPr>
                <w:color w:val="000000" w:themeColor="text1"/>
              </w:rPr>
            </w:pPr>
            <w:r w:rsidRPr="00241FC3">
              <w:rPr>
                <w:color w:val="000000" w:themeColor="text1"/>
              </w:rPr>
              <w:t>Residual</w:t>
            </w:r>
          </w:p>
        </w:tc>
        <w:tc>
          <w:tcPr>
            <w:tcW w:w="1674" w:type="dxa"/>
            <w:tcBorders>
              <w:bottom w:val="nil"/>
            </w:tcBorders>
            <w:shd w:val="clear" w:color="auto" w:fill="auto"/>
          </w:tcPr>
          <w:p w14:paraId="03CE66EB"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.088</w:t>
            </w:r>
          </w:p>
        </w:tc>
        <w:tc>
          <w:tcPr>
            <w:tcW w:w="1168" w:type="dxa"/>
            <w:tcBorders>
              <w:bottom w:val="nil"/>
            </w:tcBorders>
            <w:shd w:val="clear" w:color="auto" w:fill="auto"/>
          </w:tcPr>
          <w:p w14:paraId="204EEBE3"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1</w:t>
            </w:r>
          </w:p>
        </w:tc>
        <w:tc>
          <w:tcPr>
            <w:tcW w:w="1429" w:type="dxa"/>
            <w:tcBorders>
              <w:bottom w:val="nil"/>
            </w:tcBorders>
            <w:shd w:val="clear" w:color="auto" w:fill="auto"/>
          </w:tcPr>
          <w:p w14:paraId="0EBC24E1"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.088</w:t>
            </w:r>
          </w:p>
        </w:tc>
        <w:tc>
          <w:tcPr>
            <w:tcW w:w="1344" w:type="dxa"/>
            <w:tcBorders>
              <w:bottom w:val="nil"/>
            </w:tcBorders>
            <w:shd w:val="clear" w:color="auto" w:fill="auto"/>
            <w:vAlign w:val="center"/>
          </w:tcPr>
          <w:p w14:paraId="62DF952B" w14:textId="77777777" w:rsidR="006766E4" w:rsidRPr="00241FC3" w:rsidRDefault="006766E4" w:rsidP="00241FC3">
            <w:pPr>
              <w:pStyle w:val="ListParagraph"/>
              <w:spacing w:beforeLines="0" w:before="0" w:afterLines="0" w:after="0"/>
              <w:ind w:left="181" w:firstLine="357"/>
              <w:rPr>
                <w:color w:val="000000" w:themeColor="text1"/>
              </w:rPr>
            </w:pPr>
          </w:p>
        </w:tc>
        <w:tc>
          <w:tcPr>
            <w:tcW w:w="1172" w:type="dxa"/>
            <w:tcBorders>
              <w:bottom w:val="nil"/>
            </w:tcBorders>
            <w:shd w:val="clear" w:color="auto" w:fill="auto"/>
            <w:vAlign w:val="center"/>
          </w:tcPr>
          <w:p w14:paraId="366A6CC3" w14:textId="77777777" w:rsidR="006766E4" w:rsidRPr="00241FC3" w:rsidRDefault="006766E4" w:rsidP="00241FC3">
            <w:pPr>
              <w:pStyle w:val="ListParagraph"/>
              <w:spacing w:beforeLines="0" w:before="0" w:afterLines="0" w:after="0"/>
              <w:ind w:left="181" w:firstLine="357"/>
              <w:rPr>
                <w:color w:val="000000" w:themeColor="text1"/>
              </w:rPr>
            </w:pPr>
          </w:p>
        </w:tc>
      </w:tr>
      <w:tr w:rsidR="00241FC3" w:rsidRPr="00241FC3" w14:paraId="477C8C45" w14:textId="77777777" w:rsidTr="00782C69">
        <w:trPr>
          <w:cantSplit/>
        </w:trPr>
        <w:tc>
          <w:tcPr>
            <w:tcW w:w="835" w:type="dxa"/>
            <w:vMerge/>
            <w:shd w:val="clear" w:color="auto" w:fill="auto"/>
          </w:tcPr>
          <w:p w14:paraId="149A7B17" w14:textId="77777777" w:rsidR="006766E4" w:rsidRPr="00241FC3" w:rsidRDefault="006766E4" w:rsidP="00241FC3">
            <w:pPr>
              <w:pStyle w:val="ListParagraph"/>
              <w:spacing w:beforeLines="0" w:before="0" w:afterLines="0" w:after="0"/>
              <w:ind w:left="181" w:firstLine="357"/>
              <w:rPr>
                <w:color w:val="000000" w:themeColor="text1"/>
              </w:rPr>
            </w:pPr>
          </w:p>
        </w:tc>
        <w:tc>
          <w:tcPr>
            <w:tcW w:w="1464" w:type="dxa"/>
            <w:tcBorders>
              <w:top w:val="nil"/>
              <w:bottom w:val="single" w:sz="4" w:space="0" w:color="auto"/>
            </w:tcBorders>
            <w:shd w:val="clear" w:color="auto" w:fill="auto"/>
          </w:tcPr>
          <w:p w14:paraId="0570CAB8" w14:textId="77777777" w:rsidR="006766E4" w:rsidRPr="00241FC3" w:rsidRDefault="006766E4" w:rsidP="00241FC3">
            <w:pPr>
              <w:pStyle w:val="ListParagraph"/>
              <w:spacing w:beforeLines="0" w:before="0" w:afterLines="0" w:after="0"/>
              <w:ind w:left="0" w:firstLine="11"/>
              <w:rPr>
                <w:color w:val="000000" w:themeColor="text1"/>
              </w:rPr>
            </w:pPr>
            <w:r w:rsidRPr="00241FC3">
              <w:rPr>
                <w:color w:val="000000" w:themeColor="text1"/>
              </w:rPr>
              <w:t>Total</w:t>
            </w:r>
          </w:p>
        </w:tc>
        <w:tc>
          <w:tcPr>
            <w:tcW w:w="1674" w:type="dxa"/>
            <w:tcBorders>
              <w:top w:val="nil"/>
              <w:bottom w:val="single" w:sz="4" w:space="0" w:color="auto"/>
            </w:tcBorders>
            <w:shd w:val="clear" w:color="auto" w:fill="auto"/>
          </w:tcPr>
          <w:p w14:paraId="531DB282"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88.698</w:t>
            </w:r>
          </w:p>
        </w:tc>
        <w:tc>
          <w:tcPr>
            <w:tcW w:w="1168" w:type="dxa"/>
            <w:tcBorders>
              <w:top w:val="nil"/>
              <w:bottom w:val="single" w:sz="4" w:space="0" w:color="auto"/>
            </w:tcBorders>
            <w:shd w:val="clear" w:color="auto" w:fill="auto"/>
          </w:tcPr>
          <w:p w14:paraId="355611E0"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4</w:t>
            </w:r>
          </w:p>
        </w:tc>
        <w:tc>
          <w:tcPr>
            <w:tcW w:w="1429" w:type="dxa"/>
            <w:tcBorders>
              <w:top w:val="nil"/>
              <w:bottom w:val="single" w:sz="4" w:space="0" w:color="auto"/>
            </w:tcBorders>
            <w:shd w:val="clear" w:color="auto" w:fill="auto"/>
            <w:vAlign w:val="center"/>
          </w:tcPr>
          <w:p w14:paraId="41F88063" w14:textId="77777777" w:rsidR="006766E4" w:rsidRPr="00241FC3" w:rsidRDefault="006766E4" w:rsidP="00241FC3">
            <w:pPr>
              <w:pStyle w:val="ListParagraph"/>
              <w:spacing w:beforeLines="0" w:before="0" w:afterLines="0" w:after="0"/>
              <w:ind w:left="181" w:firstLine="357"/>
              <w:rPr>
                <w:color w:val="000000" w:themeColor="text1"/>
              </w:rPr>
            </w:pPr>
          </w:p>
        </w:tc>
        <w:tc>
          <w:tcPr>
            <w:tcW w:w="1344" w:type="dxa"/>
            <w:tcBorders>
              <w:top w:val="nil"/>
              <w:bottom w:val="single" w:sz="4" w:space="0" w:color="auto"/>
            </w:tcBorders>
            <w:shd w:val="clear" w:color="auto" w:fill="auto"/>
            <w:vAlign w:val="center"/>
          </w:tcPr>
          <w:p w14:paraId="756230C6" w14:textId="77777777" w:rsidR="006766E4" w:rsidRPr="00241FC3" w:rsidRDefault="006766E4" w:rsidP="00241FC3">
            <w:pPr>
              <w:pStyle w:val="ListParagraph"/>
              <w:spacing w:beforeLines="0" w:before="0" w:afterLines="0" w:after="0"/>
              <w:ind w:left="181" w:firstLine="357"/>
              <w:rPr>
                <w:color w:val="000000" w:themeColor="text1"/>
              </w:rPr>
            </w:pPr>
          </w:p>
        </w:tc>
        <w:tc>
          <w:tcPr>
            <w:tcW w:w="1172" w:type="dxa"/>
            <w:tcBorders>
              <w:top w:val="nil"/>
              <w:bottom w:val="single" w:sz="4" w:space="0" w:color="auto"/>
            </w:tcBorders>
            <w:shd w:val="clear" w:color="auto" w:fill="auto"/>
            <w:vAlign w:val="center"/>
          </w:tcPr>
          <w:p w14:paraId="52F621D3" w14:textId="77777777" w:rsidR="006766E4" w:rsidRPr="00241FC3" w:rsidRDefault="006766E4" w:rsidP="00241FC3">
            <w:pPr>
              <w:pStyle w:val="ListParagraph"/>
              <w:spacing w:beforeLines="0" w:before="0" w:afterLines="0" w:after="0"/>
              <w:ind w:left="181" w:firstLine="357"/>
              <w:rPr>
                <w:color w:val="000000" w:themeColor="text1"/>
              </w:rPr>
            </w:pPr>
          </w:p>
        </w:tc>
      </w:tr>
      <w:tr w:rsidR="00241FC3" w:rsidRPr="00241FC3" w14:paraId="6BEA9190" w14:textId="77777777" w:rsidTr="00782C69">
        <w:trPr>
          <w:cantSplit/>
        </w:trPr>
        <w:tc>
          <w:tcPr>
            <w:tcW w:w="9086" w:type="dxa"/>
            <w:gridSpan w:val="7"/>
            <w:shd w:val="clear" w:color="auto" w:fill="auto"/>
          </w:tcPr>
          <w:p w14:paraId="101E0D22" w14:textId="77777777" w:rsidR="006766E4" w:rsidRPr="00241FC3" w:rsidRDefault="006766E4" w:rsidP="00241FC3">
            <w:pPr>
              <w:pStyle w:val="ListParagraph"/>
              <w:spacing w:beforeLines="0" w:before="0" w:afterLines="0" w:after="0"/>
              <w:ind w:left="181" w:firstLine="357"/>
              <w:rPr>
                <w:color w:val="000000" w:themeColor="text1"/>
              </w:rPr>
            </w:pPr>
            <w:r w:rsidRPr="00241FC3">
              <w:rPr>
                <w:color w:val="000000" w:themeColor="text1"/>
              </w:rPr>
              <w:t>a. Dependent Variable: ROI</w:t>
            </w:r>
          </w:p>
        </w:tc>
      </w:tr>
      <w:tr w:rsidR="00241FC3" w:rsidRPr="00782C69" w14:paraId="2DF5ACBE" w14:textId="77777777" w:rsidTr="00782C69">
        <w:trPr>
          <w:cantSplit/>
        </w:trPr>
        <w:tc>
          <w:tcPr>
            <w:tcW w:w="9086" w:type="dxa"/>
            <w:gridSpan w:val="7"/>
            <w:shd w:val="clear" w:color="auto" w:fill="auto"/>
          </w:tcPr>
          <w:p w14:paraId="20DF34B4" w14:textId="77777777" w:rsidR="006766E4" w:rsidRPr="00241FC3" w:rsidRDefault="006766E4" w:rsidP="00241FC3">
            <w:pPr>
              <w:pStyle w:val="ListParagraph"/>
              <w:spacing w:beforeLines="0" w:before="0" w:afterLines="0" w:after="0"/>
              <w:ind w:left="181" w:firstLine="357"/>
              <w:rPr>
                <w:color w:val="000000" w:themeColor="text1"/>
                <w:lang w:val="it-IT"/>
              </w:rPr>
            </w:pPr>
            <w:r w:rsidRPr="00241FC3">
              <w:rPr>
                <w:color w:val="000000" w:themeColor="text1"/>
                <w:lang w:val="it-IT"/>
              </w:rPr>
              <w:t>b. Predictors: (Constant), Perputaran Persediaan, Perputaran Piutang, Perputaran Kas</w:t>
            </w:r>
          </w:p>
        </w:tc>
      </w:tr>
    </w:tbl>
    <w:p w14:paraId="74C59475" w14:textId="07132E1E" w:rsidR="006766E4" w:rsidRDefault="006766E4" w:rsidP="00CB2DE7">
      <w:pPr>
        <w:spacing w:before="120" w:after="120"/>
      </w:pPr>
      <w:proofErr w:type="gramStart"/>
      <w:r>
        <w:t>Source :</w:t>
      </w:r>
      <w:proofErr w:type="gramEnd"/>
      <w:r>
        <w:t xml:space="preserve"> Data Processed</w:t>
      </w:r>
    </w:p>
    <w:p w14:paraId="070D9993" w14:textId="03F0FD2D" w:rsidR="006766E4" w:rsidRDefault="006766E4" w:rsidP="00CB2DE7">
      <w:pPr>
        <w:spacing w:before="120" w:after="120"/>
      </w:pPr>
      <w:r w:rsidRPr="006766E4">
        <w:t>Based on the table above, it is known that the significance value of the F test is 0.040, at a significance level of 0.05. Then H0 is rejected and H4 is accepted, meaning that there is a significant effect of Cash Turnover (X1), Accounts Receivable Turnover (X2) and Inventory Turnover (X3) significantly on Return On Investment (Y).</w:t>
      </w:r>
    </w:p>
    <w:p w14:paraId="5828099A" w14:textId="67E62E7F" w:rsidR="006766E4" w:rsidRDefault="002F6960" w:rsidP="00CB2DE7">
      <w:pPr>
        <w:pStyle w:val="ListParagraph"/>
        <w:numPr>
          <w:ilvl w:val="0"/>
          <w:numId w:val="15"/>
        </w:numPr>
        <w:spacing w:before="120" w:after="120"/>
        <w:ind w:left="540" w:hanging="540"/>
        <w:rPr>
          <w:i/>
          <w:iCs/>
        </w:rPr>
      </w:pPr>
      <w:r w:rsidRPr="002F6960">
        <w:rPr>
          <w:i/>
          <w:iCs/>
        </w:rPr>
        <w:t>Discussion</w:t>
      </w:r>
    </w:p>
    <w:p w14:paraId="0E4E51E4" w14:textId="77777777" w:rsidR="002F6960" w:rsidRPr="002F6960" w:rsidRDefault="002F6960" w:rsidP="00CB2DE7">
      <w:pPr>
        <w:pStyle w:val="ListParagraph"/>
        <w:spacing w:before="120" w:after="120"/>
        <w:ind w:left="0"/>
      </w:pPr>
      <w:r w:rsidRPr="002F6960">
        <w:t>The following is a discussion of the research results:</w:t>
      </w:r>
    </w:p>
    <w:p w14:paraId="4E71A5DB" w14:textId="77777777" w:rsidR="002F6960" w:rsidRDefault="002F6960" w:rsidP="00241FC3">
      <w:pPr>
        <w:pStyle w:val="ListParagraph"/>
        <w:numPr>
          <w:ilvl w:val="0"/>
          <w:numId w:val="21"/>
        </w:numPr>
        <w:spacing w:before="120" w:after="120"/>
        <w:ind w:left="426"/>
      </w:pPr>
      <w:r w:rsidRPr="002F6960">
        <w:t>Effect of Cash Turnover on Return On Investment (ROI)</w:t>
      </w:r>
    </w:p>
    <w:p w14:paraId="0C66885B" w14:textId="77777777" w:rsidR="002F6960" w:rsidRDefault="002F6960" w:rsidP="00241FC3">
      <w:pPr>
        <w:pStyle w:val="ListParagraph"/>
        <w:spacing w:before="120" w:after="120"/>
        <w:ind w:left="426"/>
      </w:pPr>
      <w:r w:rsidRPr="002F6960">
        <w:t xml:space="preserve">Partially, the cash turnover variable on ROI shows t-count 27.814&gt; t-table 4.303 with a significance value of 0.023 &lt;0.05, so it can be concluded that H0 is rejected and H1 is accepted and it can be concluded that cash turnover has a significant effect on Return On Investment at PT Kimia Farma </w:t>
      </w:r>
      <w:proofErr w:type="spellStart"/>
      <w:r w:rsidRPr="002F6960">
        <w:t>Tbk</w:t>
      </w:r>
      <w:proofErr w:type="spellEnd"/>
      <w:r w:rsidRPr="002F6960">
        <w:t xml:space="preserve">. These results are in line with research conducted by </w:t>
      </w:r>
      <w:proofErr w:type="spellStart"/>
      <w:r w:rsidRPr="002F6960">
        <w:t>Wulida</w:t>
      </w:r>
      <w:proofErr w:type="spellEnd"/>
      <w:r w:rsidRPr="002F6960">
        <w:t xml:space="preserve"> </w:t>
      </w:r>
      <w:proofErr w:type="spellStart"/>
      <w:r w:rsidRPr="002F6960">
        <w:t>Fajriati</w:t>
      </w:r>
      <w:proofErr w:type="spellEnd"/>
      <w:r w:rsidRPr="002F6960">
        <w:t xml:space="preserve"> </w:t>
      </w:r>
      <w:proofErr w:type="spellStart"/>
      <w:r w:rsidRPr="002F6960">
        <w:t>Fitroh</w:t>
      </w:r>
      <w:proofErr w:type="spellEnd"/>
      <w:r w:rsidRPr="002F6960">
        <w:t xml:space="preserve"> &amp; Endang Puji </w:t>
      </w:r>
      <w:proofErr w:type="spellStart"/>
      <w:r w:rsidRPr="002F6960">
        <w:t>Astutik</w:t>
      </w:r>
      <w:proofErr w:type="spellEnd"/>
      <w:r w:rsidRPr="002F6960">
        <w:t xml:space="preserve">, (2022) in their journal entitled ‘The Effect of Cash Turnover, Receivables Turnover on Return On Investment at PT </w:t>
      </w:r>
      <w:proofErr w:type="spellStart"/>
      <w:r w:rsidRPr="002F6960">
        <w:t>Indocement</w:t>
      </w:r>
      <w:proofErr w:type="spellEnd"/>
      <w:r w:rsidRPr="002F6960">
        <w:t xml:space="preserve"> Tunggal Prakarsa </w:t>
      </w:r>
      <w:proofErr w:type="spellStart"/>
      <w:r w:rsidRPr="002F6960">
        <w:t>Tbk</w:t>
      </w:r>
      <w:proofErr w:type="spellEnd"/>
      <w:r w:rsidRPr="002F6960">
        <w:t>. Period 2011-2020’ shows that turnover has a significant effect on return on investment.</w:t>
      </w:r>
    </w:p>
    <w:p w14:paraId="73379DD7" w14:textId="05536331" w:rsidR="002F6960" w:rsidRPr="002F6960" w:rsidRDefault="002F6960" w:rsidP="00241FC3">
      <w:pPr>
        <w:pStyle w:val="ListParagraph"/>
        <w:numPr>
          <w:ilvl w:val="0"/>
          <w:numId w:val="21"/>
        </w:numPr>
        <w:spacing w:before="120" w:after="120"/>
        <w:ind w:left="426"/>
      </w:pPr>
      <w:r w:rsidRPr="002F6960">
        <w:t>Effect of Receivables Turnover on Return On Investment (ROI)</w:t>
      </w:r>
    </w:p>
    <w:p w14:paraId="7B20A643" w14:textId="37AF243D" w:rsidR="002F6960" w:rsidRDefault="002F6960" w:rsidP="00241FC3">
      <w:pPr>
        <w:pStyle w:val="ListParagraph"/>
        <w:spacing w:before="120" w:after="120"/>
        <w:ind w:left="426"/>
      </w:pPr>
      <w:r w:rsidRPr="002F6960">
        <w:t xml:space="preserve">Partially, the accounts receivable turnover variable on ROI shows t-count -17.516&gt; t-table 4.303 with a significance value of 0.036 &lt;0.05, so it can be concluded that H0 is rejected and H2 is accepted and it can be concluded that accounts receivable turnover affects Return On Investment at PT Kimia Farma </w:t>
      </w:r>
      <w:proofErr w:type="spellStart"/>
      <w:r w:rsidRPr="002F6960">
        <w:t>Tbk</w:t>
      </w:r>
      <w:proofErr w:type="spellEnd"/>
      <w:r w:rsidRPr="002F6960">
        <w:t xml:space="preserve">. These results are in line with research conducted by </w:t>
      </w:r>
      <w:proofErr w:type="spellStart"/>
      <w:r w:rsidRPr="002F6960">
        <w:t>Hartanti</w:t>
      </w:r>
      <w:proofErr w:type="spellEnd"/>
      <w:r w:rsidRPr="002F6960">
        <w:t xml:space="preserve"> &amp; </w:t>
      </w:r>
      <w:proofErr w:type="spellStart"/>
      <w:r w:rsidRPr="002F6960">
        <w:t>Ratiyah</w:t>
      </w:r>
      <w:proofErr w:type="spellEnd"/>
      <w:r w:rsidRPr="002F6960">
        <w:t>, (2020) in their journal entitled ‘Analysis of the Effect of Receivables Turnover on Return On Investment at PT Telekomunikasi Persero TBK’ showing that there is a significant effect of Receivables Turnover on Return On Investment.</w:t>
      </w:r>
    </w:p>
    <w:p w14:paraId="48BEF28B" w14:textId="4391D2EC" w:rsidR="002F6960" w:rsidRPr="002F6960" w:rsidRDefault="002F6960" w:rsidP="00241FC3">
      <w:pPr>
        <w:pStyle w:val="ListParagraph"/>
        <w:numPr>
          <w:ilvl w:val="0"/>
          <w:numId w:val="21"/>
        </w:numPr>
        <w:spacing w:before="120" w:after="120"/>
        <w:ind w:left="426"/>
      </w:pPr>
      <w:r w:rsidRPr="002F6960">
        <w:t>Effect of Inventory Turnover on Return On Investment (ROI)</w:t>
      </w:r>
    </w:p>
    <w:p w14:paraId="606BA3F3" w14:textId="77777777" w:rsidR="002F6960" w:rsidRPr="002F6960" w:rsidRDefault="002F6960" w:rsidP="00241FC3">
      <w:pPr>
        <w:pStyle w:val="ListParagraph"/>
        <w:spacing w:before="120" w:after="120"/>
        <w:ind w:left="426"/>
      </w:pPr>
      <w:r w:rsidRPr="002F6960">
        <w:t xml:space="preserve">Partially, the inventory turnover variable on ROI shows t-count -18.894&gt; t-table 4.303 with a significance value of 0.034 &lt;0.05, so it can be concluded that H0 is rejected and H3 is accepted and it can be concluded that Inventory Turnover affects Return On Investment at PT Kimia Farma </w:t>
      </w:r>
      <w:proofErr w:type="spellStart"/>
      <w:r w:rsidRPr="002F6960">
        <w:t>Tbk</w:t>
      </w:r>
      <w:proofErr w:type="spellEnd"/>
      <w:r w:rsidRPr="002F6960">
        <w:t xml:space="preserve">. These results are in line with research conducted by Susanti, (2024) in her journal entitled ‘The Effect of Cash Turnover and Inventory Turnover on Return On Investment (ROI) at PT. Ace Hardware Indonesia </w:t>
      </w:r>
      <w:proofErr w:type="spellStart"/>
      <w:r w:rsidRPr="002F6960">
        <w:t>Tbk</w:t>
      </w:r>
      <w:proofErr w:type="spellEnd"/>
      <w:r w:rsidRPr="002F6960">
        <w:t xml:space="preserve"> Listed on the Indonesia Stock Exchange for the 2019-2022 Period’ shows that Inventory Turnover simultaneously has a significant effect on Return On Investment.</w:t>
      </w:r>
    </w:p>
    <w:p w14:paraId="1C7D78DF" w14:textId="58503CED" w:rsidR="002F6960" w:rsidRPr="002F6960" w:rsidRDefault="002F6960" w:rsidP="00241FC3">
      <w:pPr>
        <w:pStyle w:val="ListParagraph"/>
        <w:numPr>
          <w:ilvl w:val="0"/>
          <w:numId w:val="21"/>
        </w:numPr>
        <w:spacing w:before="120" w:after="120"/>
        <w:ind w:left="426"/>
      </w:pPr>
      <w:r w:rsidRPr="002F6960">
        <w:t>Effect of Cash Turnover, Receivables Turnover and Inventory Turnover on Return On Investment (ROI)</w:t>
      </w:r>
    </w:p>
    <w:p w14:paraId="1E426189" w14:textId="1492C374" w:rsidR="002F6960" w:rsidRDefault="002F6960" w:rsidP="00241FC3">
      <w:pPr>
        <w:spacing w:before="120" w:after="120"/>
      </w:pPr>
      <w:r w:rsidRPr="002F6960">
        <w:t xml:space="preserve">Simultaneously the variables of cash turnover, receivables turnover and inventory turnover on ROI show a significance value of 0.040 &lt;0.05 so that it can be concluded that H0 is rejected and H4 is accepted so that it can be concluded that the variables of cash turnover, receivables turnover and inventory turnover simultaneously affect the Return On Investment of PT Kimia Farma </w:t>
      </w:r>
      <w:proofErr w:type="spellStart"/>
      <w:r w:rsidRPr="002F6960">
        <w:t>Tbk</w:t>
      </w:r>
      <w:proofErr w:type="spellEnd"/>
      <w:r w:rsidRPr="002F6960">
        <w:t>.</w:t>
      </w:r>
    </w:p>
    <w:p w14:paraId="5CDD5086" w14:textId="6B1668C2" w:rsidR="002F6960" w:rsidRPr="00241FC3" w:rsidRDefault="002F6960" w:rsidP="00241FC3">
      <w:pPr>
        <w:pStyle w:val="ListParagraph"/>
        <w:numPr>
          <w:ilvl w:val="0"/>
          <w:numId w:val="21"/>
        </w:numPr>
        <w:spacing w:before="120" w:after="120"/>
        <w:ind w:left="284"/>
        <w:rPr>
          <w:b/>
          <w:bCs/>
        </w:rPr>
      </w:pPr>
      <w:r w:rsidRPr="00241FC3">
        <w:rPr>
          <w:b/>
          <w:bCs/>
        </w:rPr>
        <w:t>Conclusion</w:t>
      </w:r>
    </w:p>
    <w:p w14:paraId="5C1FD4FF" w14:textId="77777777" w:rsidR="002F6960" w:rsidRPr="002F6960" w:rsidRDefault="002F6960" w:rsidP="00241FC3">
      <w:pPr>
        <w:spacing w:before="120" w:after="120"/>
      </w:pPr>
      <w:r w:rsidRPr="002F6960">
        <w:t xml:space="preserve">Based on the results of research and hypotheses that have been carried out on the effect of cash turnover, accounts receivable turnover and inventory turnover on return on investment at PT Kimia Farma </w:t>
      </w:r>
      <w:proofErr w:type="spellStart"/>
      <w:r w:rsidRPr="002F6960">
        <w:t>Tbk</w:t>
      </w:r>
      <w:proofErr w:type="spellEnd"/>
      <w:r w:rsidRPr="002F6960">
        <w:t xml:space="preserve"> for the 2019-2023 period, the researcher can draw the following conclusions:</w:t>
      </w:r>
    </w:p>
    <w:p w14:paraId="492F0C5E" w14:textId="77777777" w:rsidR="002F6960" w:rsidRDefault="002F6960" w:rsidP="00CB2DE7">
      <w:pPr>
        <w:pStyle w:val="ListParagraph"/>
        <w:numPr>
          <w:ilvl w:val="0"/>
          <w:numId w:val="18"/>
        </w:numPr>
        <w:spacing w:before="120" w:after="120"/>
      </w:pPr>
      <w:r w:rsidRPr="002F6960">
        <w:t>Cash Turnover has a positive and significant effect on Return On Investment.</w:t>
      </w:r>
    </w:p>
    <w:p w14:paraId="2D7C1388" w14:textId="77777777" w:rsidR="002F6960" w:rsidRDefault="002F6960" w:rsidP="00CB2DE7">
      <w:pPr>
        <w:pStyle w:val="ListParagraph"/>
        <w:numPr>
          <w:ilvl w:val="0"/>
          <w:numId w:val="18"/>
        </w:numPr>
        <w:spacing w:before="120" w:after="120"/>
      </w:pPr>
      <w:r w:rsidRPr="002F6960">
        <w:t>Receivables turnover has a negative and significant effect on Return On Investment.</w:t>
      </w:r>
    </w:p>
    <w:p w14:paraId="2C08C8CD" w14:textId="77777777" w:rsidR="002F6960" w:rsidRDefault="002F6960" w:rsidP="00CB2DE7">
      <w:pPr>
        <w:pStyle w:val="ListParagraph"/>
        <w:numPr>
          <w:ilvl w:val="0"/>
          <w:numId w:val="18"/>
        </w:numPr>
        <w:spacing w:before="120" w:after="120"/>
      </w:pPr>
      <w:r w:rsidRPr="002F6960">
        <w:t>Inventory Turnover has a negative and significant effect on Return On Investment.</w:t>
      </w:r>
    </w:p>
    <w:p w14:paraId="15E1AA1A" w14:textId="18DE87B4" w:rsidR="002F6960" w:rsidRPr="002F6960" w:rsidRDefault="002F6960" w:rsidP="00CB2DE7">
      <w:pPr>
        <w:pStyle w:val="ListParagraph"/>
        <w:numPr>
          <w:ilvl w:val="0"/>
          <w:numId w:val="18"/>
        </w:numPr>
        <w:spacing w:before="120" w:after="120"/>
      </w:pPr>
      <w:r w:rsidRPr="002F6960">
        <w:t>Cash Turnover, Receivables Turnover and Inventory Turnover have a significant effect on Return On Investment.</w:t>
      </w:r>
    </w:p>
    <w:p w14:paraId="18490624" w14:textId="06AE2782" w:rsidR="007755BF" w:rsidRDefault="007755BF" w:rsidP="00CB2DE7">
      <w:pPr>
        <w:spacing w:before="120" w:after="120"/>
        <w:outlineLvl w:val="0"/>
        <w:rPr>
          <w:b/>
          <w:bCs/>
        </w:rPr>
      </w:pPr>
    </w:p>
    <w:sdt>
      <w:sdtPr>
        <w:rPr>
          <w:rFonts w:ascii="Times New Roman" w:eastAsia="SimSun" w:hAnsi="Times New Roman" w:cs="Times New Roman"/>
          <w:b/>
          <w:bCs/>
          <w:color w:val="auto"/>
          <w:sz w:val="24"/>
          <w:szCs w:val="24"/>
          <w:lang w:val="en-US" w:eastAsia="zh-CN"/>
          <w14:ligatures w14:val="none"/>
        </w:rPr>
        <w:id w:val="1188947053"/>
        <w:docPartObj>
          <w:docPartGallery w:val="Bibliographies"/>
          <w:docPartUnique/>
        </w:docPartObj>
      </w:sdtPr>
      <w:sdtEndPr>
        <w:rPr>
          <w:b w:val="0"/>
          <w:bCs w:val="0"/>
        </w:rPr>
      </w:sdtEndPr>
      <w:sdtContent>
        <w:p w14:paraId="7ECFA7F8" w14:textId="2AC0B5A8" w:rsidR="00B113B7" w:rsidRDefault="00894B7F">
          <w:pPr>
            <w:pStyle w:val="Heading1"/>
            <w:spacing w:before="120" w:after="120"/>
            <w:rPr>
              <w:rFonts w:ascii="Times New Roman" w:hAnsi="Times New Roman" w:cs="Times New Roman"/>
              <w:b/>
              <w:bCs/>
              <w:color w:val="auto"/>
              <w:sz w:val="24"/>
              <w:szCs w:val="24"/>
            </w:rPr>
          </w:pPr>
          <w:r w:rsidRPr="00894B7F">
            <w:rPr>
              <w:rFonts w:ascii="Times New Roman" w:hAnsi="Times New Roman" w:cs="Times New Roman"/>
              <w:b/>
              <w:bCs/>
              <w:color w:val="auto"/>
              <w:sz w:val="24"/>
              <w:szCs w:val="24"/>
            </w:rPr>
            <w:t>Reference</w:t>
          </w:r>
        </w:p>
        <w:sdt>
          <w:sdtPr>
            <w:id w:val="-573587230"/>
            <w:bibliography/>
          </w:sdtPr>
          <w:sdtContent>
            <w:p w14:paraId="61F7876D" w14:textId="0DC97735" w:rsidR="005A535E" w:rsidRPr="00782C69" w:rsidRDefault="00B113B7" w:rsidP="00782C69">
              <w:pPr>
                <w:spacing w:before="120" w:after="120"/>
                <w:ind w:left="851" w:hanging="851"/>
                <w:rPr>
                  <w:noProof/>
                  <w:lang w:val="de-DE"/>
                </w:rPr>
              </w:pPr>
              <w:r w:rsidRPr="00894B7F">
                <w:rPr>
                  <w:rFonts w:asciiTheme="minorHAnsi" w:eastAsiaTheme="minorHAnsi" w:hAnsiTheme="minorHAnsi" w:cstheme="minorBidi"/>
                  <w:sz w:val="22"/>
                  <w:szCs w:val="22"/>
                  <w:lang w:val="id-ID" w:eastAsia="en-US"/>
                  <w14:ligatures w14:val="standardContextual"/>
                </w:rPr>
                <w:fldChar w:fldCharType="begin"/>
              </w:r>
              <w:r w:rsidRPr="00241FC3">
                <w:rPr>
                  <w:lang w:val="de-DE"/>
                </w:rPr>
                <w:instrText>BIBLIOGRAPHY</w:instrText>
              </w:r>
              <w:r w:rsidRPr="00894B7F">
                <w:rPr>
                  <w:rFonts w:asciiTheme="minorHAnsi" w:eastAsiaTheme="minorHAnsi" w:hAnsiTheme="minorHAnsi" w:cstheme="minorBidi"/>
                  <w:sz w:val="22"/>
                  <w:szCs w:val="22"/>
                  <w:lang w:val="id-ID" w:eastAsia="en-US"/>
                  <w14:ligatures w14:val="standardContextual"/>
                </w:rPr>
                <w:fldChar w:fldCharType="separate"/>
              </w:r>
              <w:r w:rsidR="005A535E" w:rsidRPr="00782C69">
                <w:rPr>
                  <w:noProof/>
                  <w:lang w:val="de-DE"/>
                </w:rPr>
                <w:t xml:space="preserve">Fahmi, I. (2018). </w:t>
              </w:r>
              <w:r w:rsidR="005A535E" w:rsidRPr="00782C69">
                <w:rPr>
                  <w:i/>
                  <w:iCs/>
                  <w:noProof/>
                  <w:lang w:val="de-DE"/>
                </w:rPr>
                <w:t>Analisis Laporan Keuangan.</w:t>
              </w:r>
              <w:r w:rsidR="005A535E" w:rsidRPr="00782C69">
                <w:rPr>
                  <w:noProof/>
                  <w:lang w:val="de-DE"/>
                </w:rPr>
                <w:t xml:space="preserve"> Bandung: Alfabeta.</w:t>
              </w:r>
            </w:p>
            <w:p w14:paraId="474BD14F" w14:textId="77777777" w:rsidR="005A535E" w:rsidRPr="00782C69" w:rsidRDefault="005A535E" w:rsidP="00782C69">
              <w:pPr>
                <w:spacing w:before="120" w:after="120"/>
                <w:ind w:left="851" w:hanging="851"/>
                <w:rPr>
                  <w:noProof/>
                  <w:lang w:val="de-DE"/>
                </w:rPr>
              </w:pPr>
              <w:r w:rsidRPr="00782C69">
                <w:rPr>
                  <w:noProof/>
                  <w:lang w:val="de-DE"/>
                </w:rPr>
                <w:t xml:space="preserve">Hasanah, N. N., &amp; Mardiana, S. (2024). Pengaruh Perputaran Kas dan Perputaran Piutang terhadap Profitabilitas pada PT Surya Toto Indonesia Tbk Periode 2013-2022. </w:t>
              </w:r>
              <w:r w:rsidRPr="00782C69">
                <w:rPr>
                  <w:i/>
                  <w:iCs/>
                  <w:noProof/>
                  <w:lang w:val="de-DE"/>
                </w:rPr>
                <w:t>Cakrawala: Jurnal Ekonomi, Manajemen dan Bisnis</w:t>
              </w:r>
              <w:r w:rsidRPr="00782C69">
                <w:rPr>
                  <w:noProof/>
                  <w:lang w:val="de-DE"/>
                </w:rPr>
                <w:t>, 1145-1152.</w:t>
              </w:r>
            </w:p>
            <w:p w14:paraId="047B62C3" w14:textId="76EFCCD3" w:rsidR="005A535E" w:rsidRPr="00782C69" w:rsidRDefault="005A535E" w:rsidP="00782C69">
              <w:pPr>
                <w:spacing w:before="120" w:after="120"/>
                <w:ind w:left="851" w:hanging="851"/>
                <w:rPr>
                  <w:noProof/>
                  <w:lang w:val="it-IT"/>
                </w:rPr>
              </w:pPr>
              <w:r w:rsidRPr="00782C69">
                <w:rPr>
                  <w:noProof/>
                  <w:lang w:val="de-DE"/>
                </w:rPr>
                <w:t xml:space="preserve">Kasmir. (2019). </w:t>
              </w:r>
              <w:r w:rsidRPr="00782C69">
                <w:rPr>
                  <w:i/>
                  <w:iCs/>
                  <w:noProof/>
                  <w:lang w:val="de-DE"/>
                </w:rPr>
                <w:t>Analisis Laporan Keuangan.</w:t>
              </w:r>
              <w:r w:rsidRPr="00782C69">
                <w:rPr>
                  <w:noProof/>
                  <w:lang w:val="de-DE"/>
                </w:rPr>
                <w:t xml:space="preserve"> </w:t>
              </w:r>
              <w:r w:rsidRPr="00782C69">
                <w:rPr>
                  <w:noProof/>
                  <w:lang w:val="it-IT"/>
                </w:rPr>
                <w:t>Jakarta: Rajawali Pers.</w:t>
              </w:r>
            </w:p>
            <w:p w14:paraId="0C8890A9" w14:textId="77777777" w:rsidR="005A535E" w:rsidRPr="00782C69" w:rsidRDefault="005A535E" w:rsidP="00782C69">
              <w:pPr>
                <w:spacing w:before="120" w:after="120"/>
                <w:ind w:left="851" w:hanging="851"/>
                <w:rPr>
                  <w:noProof/>
                  <w:lang w:val="it-IT"/>
                </w:rPr>
              </w:pPr>
              <w:r w:rsidRPr="00782C69">
                <w:rPr>
                  <w:noProof/>
                  <w:lang w:val="it-IT"/>
                </w:rPr>
                <w:t xml:space="preserve">Nabila, Z. I. (2023). </w:t>
              </w:r>
              <w:r w:rsidRPr="00782C69">
                <w:rPr>
                  <w:i/>
                  <w:iCs/>
                  <w:noProof/>
                  <w:lang w:val="it-IT"/>
                </w:rPr>
                <w:t>Analisis Perputaran Kas, Perputaran Piutang, dan Perputaran Persediaan Pada Profitabilitas Sektor Farmasi Yang Terdaftar Di Bursa Efek Indonesia Tahun 2018-2022.</w:t>
              </w:r>
              <w:r w:rsidRPr="00782C69">
                <w:rPr>
                  <w:noProof/>
                  <w:lang w:val="it-IT"/>
                </w:rPr>
                <w:t xml:space="preserve"> Bogor: Universitas Pakuan.</w:t>
              </w:r>
            </w:p>
            <w:p w14:paraId="3593E462" w14:textId="77777777" w:rsidR="005A535E" w:rsidRPr="00782C69" w:rsidRDefault="005A535E" w:rsidP="00782C69">
              <w:pPr>
                <w:spacing w:before="120" w:after="120"/>
                <w:ind w:left="851" w:hanging="851"/>
                <w:rPr>
                  <w:noProof/>
                  <w:lang w:val="it-IT"/>
                </w:rPr>
              </w:pPr>
              <w:r w:rsidRPr="00782C69">
                <w:rPr>
                  <w:noProof/>
                  <w:lang w:val="it-IT"/>
                </w:rPr>
                <w:t xml:space="preserve">Pribadi, T. (2020). </w:t>
              </w:r>
              <w:r w:rsidRPr="00782C69">
                <w:rPr>
                  <w:i/>
                  <w:iCs/>
                  <w:noProof/>
                  <w:lang w:val="it-IT"/>
                </w:rPr>
                <w:t>Analisis Laporan Keuangan (2nd ed.).</w:t>
              </w:r>
              <w:r w:rsidRPr="00782C69">
                <w:rPr>
                  <w:noProof/>
                  <w:lang w:val="it-IT"/>
                </w:rPr>
                <w:t xml:space="preserve"> Jakarta: Gramedia Pustaka Utama.</w:t>
              </w:r>
            </w:p>
            <w:p w14:paraId="0BD844FA" w14:textId="6891A725" w:rsidR="005A535E" w:rsidRPr="00782C69" w:rsidRDefault="005A535E" w:rsidP="00782C69">
              <w:pPr>
                <w:spacing w:before="120" w:after="120"/>
                <w:ind w:left="851" w:hanging="851"/>
                <w:rPr>
                  <w:noProof/>
                  <w:lang w:val="it-IT"/>
                </w:rPr>
              </w:pPr>
            </w:p>
            <w:p w14:paraId="6CDEB85F" w14:textId="1E1B948D" w:rsidR="005A535E" w:rsidRDefault="005A535E" w:rsidP="00782C69">
              <w:pPr>
                <w:spacing w:before="120" w:after="120"/>
                <w:ind w:left="851" w:hanging="851"/>
                <w:rPr>
                  <w:noProof/>
                </w:rPr>
              </w:pPr>
              <w:r w:rsidRPr="00782C69">
                <w:rPr>
                  <w:noProof/>
                  <w:lang w:val="it-IT"/>
                </w:rPr>
                <w:t xml:space="preserve">Sattuang, R., Mas'ud, M., &amp; Plyriadi, A. (2023). Pengaruh Perputaran Kas, Perputaran Piutang, Perputaran Persediaan, dan Pertumbuhan Hutang terhadap Profitabilitas pada Perusahaan Sub Sektor Makanan dan Minuman yang terdaftar Di Bursa Efek Indonesia. </w:t>
              </w:r>
              <w:r>
                <w:rPr>
                  <w:i/>
                  <w:iCs/>
                  <w:noProof/>
                </w:rPr>
                <w:t>Journal of Accounting Finance</w:t>
              </w:r>
              <w:r>
                <w:rPr>
                  <w:noProof/>
                </w:rPr>
                <w:t>, 32-47.</w:t>
              </w:r>
            </w:p>
            <w:p w14:paraId="375412FE" w14:textId="5C8C7EC8" w:rsidR="005A535E" w:rsidRPr="00782C69" w:rsidRDefault="005A535E" w:rsidP="00782C69">
              <w:pPr>
                <w:spacing w:before="120" w:after="120"/>
                <w:ind w:left="851" w:hanging="851"/>
                <w:rPr>
                  <w:noProof/>
                  <w:lang w:val="it-IT"/>
                </w:rPr>
              </w:pPr>
              <w:r>
                <w:rPr>
                  <w:noProof/>
                </w:rPr>
                <w:t xml:space="preserve">Sudaryo , Y., Sofiati, N. A., &amp; Ahdiyani, Y. (2022). </w:t>
              </w:r>
              <w:r w:rsidR="003D2D79">
                <w:rPr>
                  <w:noProof/>
                </w:rPr>
                <w:t xml:space="preserve">Pengaruh Likuiditas, Solvabilitas, Profitabilitas, Pertumbuhan Laba Dan Ukuran Perusahaan Terhadap Harga Saham Pada Perusahaan Manufaktur </w:t>
              </w:r>
              <w:r>
                <w:rPr>
                  <w:noProof/>
                </w:rPr>
                <w:t xml:space="preserve">(Sektor Otomotif Yang Terdaftar Di Bursa Efek Indonesia Periode 2014 –2018). </w:t>
              </w:r>
              <w:r w:rsidRPr="00782C69">
                <w:rPr>
                  <w:i/>
                  <w:iCs/>
                  <w:noProof/>
                  <w:lang w:val="it-IT"/>
                </w:rPr>
                <w:t>Jurnal Indonesia Membangun</w:t>
              </w:r>
              <w:r w:rsidRPr="00782C69">
                <w:rPr>
                  <w:noProof/>
                  <w:lang w:val="it-IT"/>
                </w:rPr>
                <w:t>, 7.</w:t>
              </w:r>
            </w:p>
            <w:p w14:paraId="2F696521" w14:textId="77777777" w:rsidR="005A535E" w:rsidRPr="00782C69" w:rsidRDefault="005A535E" w:rsidP="00782C69">
              <w:pPr>
                <w:spacing w:before="120" w:after="120"/>
                <w:ind w:left="851" w:hanging="851"/>
                <w:rPr>
                  <w:noProof/>
                  <w:lang w:val="it-IT"/>
                </w:rPr>
              </w:pPr>
              <w:r w:rsidRPr="00782C69">
                <w:rPr>
                  <w:noProof/>
                  <w:lang w:val="it-IT"/>
                </w:rPr>
                <w:t xml:space="preserve">Sudaryo, Y., Sofiati (Efi), N. A., &amp; Widarti, A. (2021). Analisis Debt To Equity Ratio (DER), Debt To Asset Ratio (DAR), dan Current Ratio (CR) Terhadap Profitabilitas Perusahaan (Studi Pada Perusahaan Otomotif dan Komponen yang Terdaftar Di Bursa Efek Indonesia Periode 2010-2019). </w:t>
              </w:r>
              <w:r w:rsidRPr="00782C69">
                <w:rPr>
                  <w:i/>
                  <w:iCs/>
                  <w:noProof/>
                  <w:lang w:val="it-IT"/>
                </w:rPr>
                <w:t>Jurnal Indonesia Membangun</w:t>
              </w:r>
              <w:r w:rsidRPr="00782C69">
                <w:rPr>
                  <w:noProof/>
                  <w:lang w:val="it-IT"/>
                </w:rPr>
                <w:t>, 3.</w:t>
              </w:r>
            </w:p>
            <w:p w14:paraId="6199B5BC" w14:textId="6C4CE93A" w:rsidR="005A535E" w:rsidRPr="00782C69" w:rsidRDefault="005A535E" w:rsidP="00782C69">
              <w:pPr>
                <w:spacing w:before="120" w:after="120"/>
                <w:ind w:left="851" w:hanging="851"/>
                <w:rPr>
                  <w:noProof/>
                  <w:lang w:val="it-IT"/>
                </w:rPr>
              </w:pPr>
              <w:r w:rsidRPr="00782C69">
                <w:rPr>
                  <w:noProof/>
                  <w:lang w:val="it-IT"/>
                </w:rPr>
                <w:t xml:space="preserve">Sudaryo, Y., Sofiati, N. A., &amp; Yanuar, U. T. (2021). Analisi Pengaruh Return On Asset, Return On Equity, dan Earning Per Sahre Terhadap Harga Saham (Studi pada Perusahaan Perbankang BUMN yang LIstened di Bursa Efek Indonesia Periode 2014 - 2018). </w:t>
              </w:r>
              <w:r w:rsidRPr="00782C69">
                <w:rPr>
                  <w:i/>
                  <w:iCs/>
                  <w:noProof/>
                  <w:lang w:val="it-IT"/>
                </w:rPr>
                <w:t>Jurnal Indonesia Membangun</w:t>
              </w:r>
              <w:r w:rsidRPr="00782C69">
                <w:rPr>
                  <w:noProof/>
                  <w:lang w:val="it-IT"/>
                </w:rPr>
                <w:t>, 5.</w:t>
              </w:r>
            </w:p>
            <w:p w14:paraId="60DDD55F" w14:textId="77777777" w:rsidR="005A535E" w:rsidRDefault="005A535E" w:rsidP="00782C69">
              <w:pPr>
                <w:spacing w:before="120" w:after="120"/>
                <w:ind w:left="851" w:hanging="851"/>
                <w:rPr>
                  <w:noProof/>
                </w:rPr>
              </w:pPr>
              <w:r w:rsidRPr="00782C69">
                <w:rPr>
                  <w:noProof/>
                  <w:lang w:val="it-IT"/>
                </w:rPr>
                <w:t xml:space="preserve">Sugiyono. (2023). </w:t>
              </w:r>
              <w:r w:rsidRPr="00782C69">
                <w:rPr>
                  <w:i/>
                  <w:iCs/>
                  <w:noProof/>
                  <w:lang w:val="it-IT"/>
                </w:rPr>
                <w:t>Metode Penelitian Studi Kasus (Pendekatan Kuantitatif, Kualitatif, &amp; Kombinasi (1st ed.).</w:t>
              </w:r>
              <w:r w:rsidRPr="00782C69">
                <w:rPr>
                  <w:noProof/>
                  <w:lang w:val="it-IT"/>
                </w:rPr>
                <w:t xml:space="preserve"> </w:t>
              </w:r>
              <w:r>
                <w:rPr>
                  <w:noProof/>
                </w:rPr>
                <w:t>Bandung: Alfabeta.</w:t>
              </w:r>
            </w:p>
            <w:p w14:paraId="3A5A5595" w14:textId="3F003A54" w:rsidR="005A535E" w:rsidRDefault="005A535E" w:rsidP="00782C69">
              <w:pPr>
                <w:spacing w:before="120" w:after="120"/>
                <w:ind w:left="851" w:hanging="851"/>
                <w:rPr>
                  <w:noProof/>
                </w:rPr>
              </w:pPr>
              <w:r>
                <w:rPr>
                  <w:noProof/>
                </w:rPr>
                <w:t xml:space="preserve">Sulaiman, A., &amp; Herlina, L. (2023). </w:t>
              </w:r>
              <w:r w:rsidR="003D2D79">
                <w:rPr>
                  <w:noProof/>
                </w:rPr>
                <w:t>Analysis Of The Effect Of Financial Ratio On Share Price At Pt Unilever Indonesia Tbk Period 2010-2021.</w:t>
              </w:r>
              <w:r>
                <w:rPr>
                  <w:noProof/>
                </w:rPr>
                <w:t xml:space="preserve"> </w:t>
              </w:r>
              <w:r>
                <w:rPr>
                  <w:i/>
                  <w:iCs/>
                  <w:noProof/>
                </w:rPr>
                <w:t>Journal of Business and Management Inaba</w:t>
              </w:r>
              <w:r>
                <w:rPr>
                  <w:noProof/>
                </w:rPr>
                <w:t>, 29.</w:t>
              </w:r>
            </w:p>
            <w:p w14:paraId="3691FDCF" w14:textId="77777777" w:rsidR="005A535E" w:rsidRDefault="005A535E" w:rsidP="00782C69">
              <w:pPr>
                <w:spacing w:before="120" w:after="120"/>
                <w:ind w:left="851" w:hanging="851"/>
                <w:rPr>
                  <w:noProof/>
                </w:rPr>
              </w:pPr>
              <w:r>
                <w:rPr>
                  <w:noProof/>
                </w:rPr>
                <w:t xml:space="preserve">Sumawidjaja, R. N., &amp; Senjaya, E. (2025). Pengaruh Debt To Equity Ratio (DER), Return On Assets (ROA), Return On Equity (ROE) terhadap Harga Saham pada Perusahaan Perbankan di Bursa Efek Indonesia periode 2016-2023. </w:t>
              </w:r>
              <w:r>
                <w:rPr>
                  <w:i/>
                  <w:iCs/>
                  <w:noProof/>
                </w:rPr>
                <w:t>Journal of Information System, Applied, Management, Accounting, and Research</w:t>
              </w:r>
              <w:r>
                <w:rPr>
                  <w:noProof/>
                </w:rPr>
                <w:t>, 254.</w:t>
              </w:r>
            </w:p>
            <w:p w14:paraId="19C2CF62" w14:textId="77777777" w:rsidR="005A535E" w:rsidRDefault="005A535E" w:rsidP="00782C69">
              <w:pPr>
                <w:spacing w:before="120" w:after="120"/>
                <w:ind w:left="851" w:hanging="851"/>
                <w:rPr>
                  <w:noProof/>
                </w:rPr>
              </w:pPr>
              <w:r>
                <w:rPr>
                  <w:noProof/>
                </w:rPr>
                <w:t xml:space="preserve">Susanti. (2024). Pengaruh Perputaran Kas dan Perputaran Persediaan Terhadap Return On Investment (ROI) Pada PT. Ace Hardware Indonesia Tbk yang Terdaftar Di Bursa Efek Indonesia Periode Tahun 2019-2022. </w:t>
              </w:r>
              <w:r>
                <w:rPr>
                  <w:i/>
                  <w:iCs/>
                  <w:noProof/>
                </w:rPr>
                <w:t>Jurnal Penelitian dan Pengabdian Masyarakat</w:t>
              </w:r>
              <w:r>
                <w:rPr>
                  <w:noProof/>
                </w:rPr>
                <w:t>, 4755-4769.</w:t>
              </w:r>
            </w:p>
            <w:p w14:paraId="619AACA1" w14:textId="77777777" w:rsidR="005A535E" w:rsidRDefault="005A535E" w:rsidP="00782C69">
              <w:pPr>
                <w:spacing w:before="120" w:after="120"/>
                <w:ind w:left="851" w:hanging="851"/>
                <w:rPr>
                  <w:noProof/>
                </w:rPr>
              </w:pPr>
              <w:r>
                <w:rPr>
                  <w:noProof/>
                </w:rPr>
                <w:t xml:space="preserve">Yana, A. N., Fatmawati, E., &amp; Bebasari, N. (2023). Pengaruh Perputaran Kas, Perputaran Piutang Dan Perputaran Persediaan Terhadap Profitabilitas. </w:t>
              </w:r>
              <w:r>
                <w:rPr>
                  <w:i/>
                  <w:iCs/>
                  <w:noProof/>
                </w:rPr>
                <w:t>Jurnal Lentera Manajemen Keuangan</w:t>
              </w:r>
              <w:r>
                <w:rPr>
                  <w:noProof/>
                </w:rPr>
                <w:t>, 18-25.</w:t>
              </w:r>
            </w:p>
            <w:p w14:paraId="6BB40844" w14:textId="49B549B5" w:rsidR="00114DB0" w:rsidRPr="00B113B7" w:rsidRDefault="00B113B7" w:rsidP="00782C69">
              <w:pPr>
                <w:spacing w:before="120" w:after="120"/>
                <w:ind w:left="851" w:hanging="851"/>
              </w:pPr>
              <w:r w:rsidRPr="00894B7F">
                <w:rPr>
                  <w:b/>
                  <w:bCs/>
                </w:rPr>
                <w:fldChar w:fldCharType="end"/>
              </w:r>
            </w:p>
          </w:sdtContent>
        </w:sdt>
      </w:sdtContent>
    </w:sdt>
    <w:p w14:paraId="0D0AD2E8" w14:textId="77777777" w:rsidR="007755BF" w:rsidRPr="002832E3" w:rsidRDefault="007755BF" w:rsidP="00CB2DE7">
      <w:pPr>
        <w:spacing w:before="120" w:after="120"/>
        <w:outlineLvl w:val="0"/>
        <w:rPr>
          <w:b/>
          <w:lang w:eastAsia="en-US"/>
        </w:rPr>
      </w:pPr>
      <w:bookmarkStart w:id="0" w:name="OLE_LINK1"/>
      <w:bookmarkStart w:id="1" w:name="OLE_LINK2"/>
      <w:r w:rsidRPr="002832E3">
        <w:rPr>
          <w:b/>
          <w:lang w:eastAsia="en-US"/>
        </w:rPr>
        <w:t>Copyrights</w:t>
      </w:r>
    </w:p>
    <w:bookmarkEnd w:id="0"/>
    <w:bookmarkEnd w:id="1"/>
    <w:p w14:paraId="7349CC52" w14:textId="77777777" w:rsidR="007755BF" w:rsidRPr="009373AA" w:rsidRDefault="007755BF" w:rsidP="00CB2DE7">
      <w:pPr>
        <w:spacing w:before="120" w:after="120"/>
        <w:rPr>
          <w:bCs/>
          <w:iCs/>
          <w:lang w:val="en-GB"/>
        </w:rPr>
      </w:pPr>
      <w:r w:rsidRPr="009373AA">
        <w:rPr>
          <w:bCs/>
          <w:iCs/>
          <w:lang w:val="en-GB"/>
        </w:rPr>
        <w:t>Copyright for this article is retained by the author(s), with first publication rights granted to the journal.</w:t>
      </w:r>
    </w:p>
    <w:p w14:paraId="71304EE9" w14:textId="0962BDE4" w:rsidR="007755BF" w:rsidRDefault="007755BF" w:rsidP="00CB2DE7">
      <w:pPr>
        <w:spacing w:before="120" w:after="120"/>
        <w:rPr>
          <w:bCs/>
          <w:iCs/>
          <w:lang w:val="en-GB"/>
        </w:rPr>
      </w:pPr>
      <w:r w:rsidRPr="009373AA">
        <w:rPr>
          <w:bCs/>
          <w:iCs/>
          <w:lang w:val="en-GB"/>
        </w:rPr>
        <w:t>This is an open-access article distributed under the terms and conditions of the Creative Commons Attribution license (</w:t>
      </w:r>
      <w:hyperlink r:id="rId13" w:history="1">
        <w:r w:rsidR="00241FC3" w:rsidRPr="00E242ED">
          <w:rPr>
            <w:rStyle w:val="Hyperlink"/>
            <w:bCs/>
            <w:iCs/>
            <w:lang w:val="en-GB"/>
          </w:rPr>
          <w:t>http://creativecommons.org/licenses/by/</w:t>
        </w:r>
        <w:r w:rsidR="00241FC3" w:rsidRPr="00E242ED">
          <w:rPr>
            <w:rStyle w:val="Hyperlink"/>
            <w:rFonts w:hint="eastAsia"/>
            <w:bCs/>
            <w:iCs/>
            <w:lang w:val="en-GB"/>
          </w:rPr>
          <w:t>4</w:t>
        </w:r>
        <w:r w:rsidR="00241FC3" w:rsidRPr="00E242ED">
          <w:rPr>
            <w:rStyle w:val="Hyperlink"/>
            <w:bCs/>
            <w:iCs/>
            <w:lang w:val="en-GB"/>
          </w:rPr>
          <w:t>.0/</w:t>
        </w:r>
      </w:hyperlink>
      <w:r w:rsidRPr="00D92350">
        <w:rPr>
          <w:bCs/>
          <w:iCs/>
          <w:lang w:val="en-GB"/>
        </w:rPr>
        <w:t>)</w:t>
      </w:r>
      <w:r w:rsidR="00241FC3">
        <w:rPr>
          <w:bCs/>
          <w:iCs/>
          <w:lang w:val="en-GB"/>
        </w:rPr>
        <w:t xml:space="preserve"> </w:t>
      </w:r>
    </w:p>
    <w:p w14:paraId="39C32EBF" w14:textId="0FE52989" w:rsidR="00241FC3" w:rsidRPr="009373AA" w:rsidRDefault="00241FC3" w:rsidP="00CB2DE7">
      <w:pPr>
        <w:spacing w:before="120" w:after="120"/>
        <w:rPr>
          <w:bCs/>
          <w:iCs/>
        </w:rPr>
      </w:pPr>
      <w:r w:rsidRPr="00241FC3">
        <w:rPr>
          <w:rFonts w:eastAsia="Calibri" w:cs="SimSun"/>
          <w:noProof/>
        </w:rPr>
        <w:drawing>
          <wp:inline distT="0" distB="0" distL="0" distR="0" wp14:anchorId="65771F92" wp14:editId="260303B9">
            <wp:extent cx="838200" cy="295275"/>
            <wp:effectExtent l="0" t="0" r="0" b="9525"/>
            <wp:docPr id="2255444" name="Picture 225544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51EEA0ED" w14:textId="77777777" w:rsidR="00C05E9E" w:rsidRPr="007755BF" w:rsidRDefault="00C05E9E" w:rsidP="00CB2DE7">
      <w:pPr>
        <w:spacing w:before="120" w:after="120"/>
      </w:pPr>
    </w:p>
    <w:sectPr w:rsidR="00C05E9E" w:rsidRPr="007755BF" w:rsidSect="00241FC3">
      <w:headerReference w:type="default" r:id="rId15"/>
      <w:footerReference w:type="default" r:id="rId16"/>
      <w:pgSz w:w="11906" w:h="16838"/>
      <w:pgMar w:top="1440" w:right="1440" w:bottom="1440" w:left="1440" w:header="709" w:footer="709" w:gutter="0"/>
      <w:pgNumType w:start="7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5F019" w14:textId="77777777" w:rsidR="00E7556A" w:rsidRDefault="00E7556A" w:rsidP="00C05E9E">
      <w:pPr>
        <w:spacing w:before="120" w:after="120"/>
      </w:pPr>
      <w:r>
        <w:separator/>
      </w:r>
    </w:p>
  </w:endnote>
  <w:endnote w:type="continuationSeparator" w:id="0">
    <w:p w14:paraId="7F00E1CE" w14:textId="77777777" w:rsidR="00E7556A" w:rsidRDefault="00E7556A" w:rsidP="00C05E9E">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F8A58" w14:textId="5C9B9E23" w:rsidR="002E7340" w:rsidRDefault="002E7340">
    <w:pPr>
      <w:pStyle w:val="Footer"/>
      <w:spacing w:before="120" w:after="120"/>
    </w:pPr>
    <w:r w:rsidRPr="002E7340">
      <w:rPr>
        <w:rFonts w:eastAsia="Times New Roman"/>
        <w:noProof/>
        <w:kern w:val="0"/>
        <w:sz w:val="20"/>
        <w:szCs w:val="22"/>
        <w:lang w:eastAsia="en-US"/>
      </w:rPr>
      <w:drawing>
        <wp:anchor distT="0" distB="0" distL="0" distR="0" simplePos="0" relativeHeight="251662336" behindDoc="1" locked="0" layoutInCell="1" allowOverlap="1" wp14:anchorId="1A2A0734" wp14:editId="32DC0FFD">
          <wp:simplePos x="0" y="0"/>
          <wp:positionH relativeFrom="page">
            <wp:posOffset>3224530</wp:posOffset>
          </wp:positionH>
          <wp:positionV relativeFrom="page">
            <wp:posOffset>9867900</wp:posOffset>
          </wp:positionV>
          <wp:extent cx="952346" cy="533044"/>
          <wp:effectExtent l="0" t="0" r="0" b="0"/>
          <wp:wrapNone/>
          <wp:docPr id="90970834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2346" cy="533044"/>
                  </a:xfrm>
                  <a:prstGeom prst="rect">
                    <a:avLst/>
                  </a:prstGeom>
                </pic:spPr>
              </pic:pic>
            </a:graphicData>
          </a:graphic>
        </wp:anchor>
      </w:drawing>
    </w:r>
    <w:r>
      <w:t xml:space="preserve">Published by: </w:t>
    </w:r>
  </w:p>
  <w:p w14:paraId="4EBB66F7" w14:textId="5A309003" w:rsidR="00263F0A" w:rsidRPr="00F80C32" w:rsidRDefault="00263F0A" w:rsidP="00180118">
    <w:pPr>
      <w:pStyle w:val="Footer"/>
      <w:spacing w:before="120" w:after="12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5176" w14:textId="77777777" w:rsidR="00E7556A" w:rsidRDefault="00E7556A" w:rsidP="00C05E9E">
      <w:pPr>
        <w:spacing w:before="120" w:after="120"/>
      </w:pPr>
      <w:r>
        <w:separator/>
      </w:r>
    </w:p>
  </w:footnote>
  <w:footnote w:type="continuationSeparator" w:id="0">
    <w:p w14:paraId="6D286FB9" w14:textId="77777777" w:rsidR="00E7556A" w:rsidRDefault="00E7556A" w:rsidP="00C05E9E">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0B06" w14:textId="77777777" w:rsidR="002E7340" w:rsidRPr="002E7340" w:rsidRDefault="00000000" w:rsidP="002E7340">
    <w:pPr>
      <w:widowControl/>
      <w:tabs>
        <w:tab w:val="center" w:pos="4680"/>
        <w:tab w:val="right" w:pos="9360"/>
      </w:tabs>
      <w:spacing w:before="120" w:after="120"/>
      <w:jc w:val="right"/>
      <w:rPr>
        <w:b/>
        <w:i/>
      </w:rPr>
    </w:pPr>
    <w:sdt>
      <w:sdtPr>
        <w:rPr>
          <w:rFonts w:eastAsia="Calibri"/>
          <w:kern w:val="0"/>
          <w:szCs w:val="22"/>
          <w:lang w:eastAsia="en-US"/>
        </w:rPr>
        <w:id w:val="-1603950103"/>
        <w:docPartObj>
          <w:docPartGallery w:val="Page Numbers (Margins)"/>
          <w:docPartUnique/>
        </w:docPartObj>
      </w:sdtPr>
      <w:sdtContent>
        <w:r w:rsidR="002E7340" w:rsidRPr="002E7340">
          <w:rPr>
            <w:rFonts w:eastAsia="Calibri"/>
            <w:noProof/>
            <w:kern w:val="0"/>
            <w:szCs w:val="22"/>
            <w:lang w:eastAsia="en-US"/>
          </w:rPr>
          <mc:AlternateContent>
            <mc:Choice Requires="wps">
              <w:drawing>
                <wp:anchor distT="0" distB="0" distL="114300" distR="114300" simplePos="0" relativeHeight="251660288" behindDoc="0" locked="0" layoutInCell="0" allowOverlap="1" wp14:anchorId="61A000ED" wp14:editId="52506D4C">
                  <wp:simplePos x="0" y="0"/>
                  <wp:positionH relativeFrom="rightMargin">
                    <wp:align>center</wp:align>
                  </wp:positionH>
                  <wp:positionV relativeFrom="margin">
                    <wp:align>bottom</wp:align>
                  </wp:positionV>
                  <wp:extent cx="510540" cy="2183130"/>
                  <wp:effectExtent l="0" t="0" r="3810" b="0"/>
                  <wp:wrapNone/>
                  <wp:docPr id="153319830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F8A57" w14:textId="77777777" w:rsidR="002E7340" w:rsidRPr="00BE21E3" w:rsidRDefault="002E7340" w:rsidP="002E7340">
                              <w:pPr>
                                <w:pStyle w:val="Footer"/>
                                <w:spacing w:before="120" w:after="120"/>
                                <w:rPr>
                                  <w:rFonts w:ascii="Calibri Light" w:hAnsi="Calibri Light"/>
                                  <w:sz w:val="44"/>
                                  <w:szCs w:val="44"/>
                                </w:rPr>
                              </w:pPr>
                              <w:r w:rsidRPr="00BE21E3">
                                <w:rPr>
                                  <w:rFonts w:ascii="Calibri Light" w:hAnsi="Calibri Light"/>
                                </w:rPr>
                                <w:t>Page</w:t>
                              </w:r>
                              <w:r w:rsidRPr="00BE21E3">
                                <w:rPr>
                                  <w:rFonts w:ascii="Calibri" w:hAnsi="Calibri"/>
                                  <w:sz w:val="22"/>
                                  <w:szCs w:val="22"/>
                                </w:rPr>
                                <w:fldChar w:fldCharType="begin"/>
                              </w:r>
                              <w:r>
                                <w:instrText xml:space="preserve"> PAGE    \* MERGEFORMAT </w:instrText>
                              </w:r>
                              <w:r w:rsidRPr="00BE21E3">
                                <w:rPr>
                                  <w:rFonts w:ascii="Calibri" w:hAnsi="Calibri"/>
                                  <w:sz w:val="22"/>
                                  <w:szCs w:val="22"/>
                                </w:rPr>
                                <w:fldChar w:fldCharType="separate"/>
                              </w:r>
                              <w:r w:rsidRPr="00BE21E3">
                                <w:rPr>
                                  <w:rFonts w:ascii="Calibri Light" w:hAnsi="Calibri Light"/>
                                  <w:noProof/>
                                  <w:sz w:val="44"/>
                                  <w:szCs w:val="44"/>
                                </w:rPr>
                                <w:t>2</w:t>
                              </w:r>
                              <w:r w:rsidRPr="00BE21E3">
                                <w:rPr>
                                  <w:rFonts w:ascii="Calibri Light"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1A000ED" id="Rectangle 10" o:spid="_x0000_s1027" style="position:absolute;left:0;text-align:left;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1BF8A57" w14:textId="77777777" w:rsidR="002E7340" w:rsidRPr="00BE21E3" w:rsidRDefault="002E7340" w:rsidP="002E7340">
                        <w:pPr>
                          <w:pStyle w:val="Footer"/>
                          <w:spacing w:before="120" w:after="120"/>
                          <w:rPr>
                            <w:rFonts w:ascii="Calibri Light" w:hAnsi="Calibri Light"/>
                            <w:sz w:val="44"/>
                            <w:szCs w:val="44"/>
                          </w:rPr>
                        </w:pPr>
                        <w:r w:rsidRPr="00BE21E3">
                          <w:rPr>
                            <w:rFonts w:ascii="Calibri Light" w:hAnsi="Calibri Light"/>
                          </w:rPr>
                          <w:t>Page</w:t>
                        </w:r>
                        <w:r w:rsidRPr="00BE21E3">
                          <w:rPr>
                            <w:rFonts w:ascii="Calibri" w:hAnsi="Calibri"/>
                            <w:sz w:val="22"/>
                            <w:szCs w:val="22"/>
                          </w:rPr>
                          <w:fldChar w:fldCharType="begin"/>
                        </w:r>
                        <w:r>
                          <w:instrText xml:space="preserve"> PAGE    \* MERGEFORMAT </w:instrText>
                        </w:r>
                        <w:r w:rsidRPr="00BE21E3">
                          <w:rPr>
                            <w:rFonts w:ascii="Calibri" w:hAnsi="Calibri"/>
                            <w:sz w:val="22"/>
                            <w:szCs w:val="22"/>
                          </w:rPr>
                          <w:fldChar w:fldCharType="separate"/>
                        </w:r>
                        <w:r w:rsidRPr="00BE21E3">
                          <w:rPr>
                            <w:rFonts w:ascii="Calibri Light" w:hAnsi="Calibri Light"/>
                            <w:noProof/>
                            <w:sz w:val="44"/>
                            <w:szCs w:val="44"/>
                          </w:rPr>
                          <w:t>2</w:t>
                        </w:r>
                        <w:r w:rsidRPr="00BE21E3">
                          <w:rPr>
                            <w:rFonts w:ascii="Calibri Light" w:hAnsi="Calibri Light"/>
                            <w:noProof/>
                            <w:sz w:val="44"/>
                            <w:szCs w:val="44"/>
                          </w:rPr>
                          <w:fldChar w:fldCharType="end"/>
                        </w:r>
                      </w:p>
                    </w:txbxContent>
                  </v:textbox>
                  <w10:wrap anchorx="margin" anchory="margin"/>
                </v:rect>
              </w:pict>
            </mc:Fallback>
          </mc:AlternateContent>
        </w:r>
      </w:sdtContent>
    </w:sdt>
    <w:r w:rsidR="002E7340" w:rsidRPr="002E7340">
      <w:rPr>
        <w:rFonts w:eastAsia="Calibri"/>
        <w:kern w:val="0"/>
        <w:szCs w:val="22"/>
        <w:lang w:eastAsia="en-US"/>
      </w:rPr>
      <w:tab/>
    </w:r>
    <w:r w:rsidR="002E7340" w:rsidRPr="002E7340">
      <w:rPr>
        <w:b/>
        <w:i/>
        <w:noProof/>
        <w:lang w:eastAsia="en-US"/>
      </w:rPr>
      <w:drawing>
        <wp:anchor distT="0" distB="0" distL="114300" distR="114300" simplePos="0" relativeHeight="251659264" behindDoc="1" locked="0" layoutInCell="1" allowOverlap="1" wp14:anchorId="727DD758" wp14:editId="60BB49E5">
          <wp:simplePos x="0" y="0"/>
          <wp:positionH relativeFrom="column">
            <wp:posOffset>-356688</wp:posOffset>
          </wp:positionH>
          <wp:positionV relativeFrom="paragraph">
            <wp:posOffset>-513149</wp:posOffset>
          </wp:positionV>
          <wp:extent cx="1412340" cy="1412340"/>
          <wp:effectExtent l="0" t="0" r="0" b="0"/>
          <wp:wrapNone/>
          <wp:docPr id="1901760279" name="Picture 1901760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12340" cy="1412340"/>
                  </a:xfrm>
                  <a:prstGeom prst="rect">
                    <a:avLst/>
                  </a:prstGeom>
                </pic:spPr>
              </pic:pic>
            </a:graphicData>
          </a:graphic>
          <wp14:sizeRelH relativeFrom="page">
            <wp14:pctWidth>0</wp14:pctWidth>
          </wp14:sizeRelH>
          <wp14:sizeRelV relativeFrom="page">
            <wp14:pctHeight>0</wp14:pctHeight>
          </wp14:sizeRelV>
        </wp:anchor>
      </w:drawing>
    </w:r>
    <w:r w:rsidR="002E7340" w:rsidRPr="002E7340">
      <w:rPr>
        <w:b/>
        <w:i/>
      </w:rPr>
      <w:t>International Journal of Community Service &amp; Engagement</w:t>
    </w:r>
  </w:p>
  <w:p w14:paraId="5276C46A" w14:textId="77777777" w:rsidR="002E7340" w:rsidRPr="002E7340" w:rsidRDefault="002E7340" w:rsidP="002E7340">
    <w:pPr>
      <w:pBdr>
        <w:bottom w:val="single" w:sz="12" w:space="1" w:color="auto"/>
      </w:pBdr>
      <w:tabs>
        <w:tab w:val="center" w:pos="4513"/>
      </w:tabs>
      <w:spacing w:before="120" w:after="120"/>
      <w:jc w:val="right"/>
      <w:rPr>
        <w:i/>
        <w:lang w:val="it-IT"/>
      </w:rPr>
    </w:pPr>
    <w:r w:rsidRPr="002E7340">
      <w:rPr>
        <w:i/>
        <w:lang w:val="it-IT"/>
      </w:rPr>
      <w:t>e-ISSN: 2746-4032</w:t>
    </w:r>
  </w:p>
  <w:p w14:paraId="3159EB2E" w14:textId="77777777" w:rsidR="002E7340" w:rsidRPr="002E7340" w:rsidRDefault="002E7340" w:rsidP="002E7340">
    <w:pPr>
      <w:pBdr>
        <w:bottom w:val="single" w:sz="12" w:space="1" w:color="auto"/>
      </w:pBdr>
      <w:tabs>
        <w:tab w:val="center" w:pos="4513"/>
      </w:tabs>
      <w:spacing w:before="120" w:after="120"/>
      <w:jc w:val="right"/>
      <w:rPr>
        <w:i/>
        <w:lang w:val="it-IT"/>
      </w:rPr>
    </w:pPr>
    <w:r w:rsidRPr="002E7340">
      <w:rPr>
        <w:i/>
        <w:lang w:val="it-IT"/>
      </w:rPr>
      <w:t>Volume 6 No. 1, February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97F"/>
    <w:multiLevelType w:val="multilevel"/>
    <w:tmpl w:val="B4E8CF8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 w15:restartNumberingAfterBreak="0">
    <w:nsid w:val="04891A0C"/>
    <w:multiLevelType w:val="hybridMultilevel"/>
    <w:tmpl w:val="A87AC192"/>
    <w:lvl w:ilvl="0" w:tplc="92A43CA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19E054C"/>
    <w:multiLevelType w:val="hybridMultilevel"/>
    <w:tmpl w:val="231C45DC"/>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30519"/>
    <w:multiLevelType w:val="hybridMultilevel"/>
    <w:tmpl w:val="8A101EE8"/>
    <w:lvl w:ilvl="0" w:tplc="A8A6666E">
      <w:start w:val="1"/>
      <w:numFmt w:val="decimal"/>
      <w:lvlText w:val="%1."/>
      <w:lvlJc w:val="left"/>
      <w:pPr>
        <w:ind w:left="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B780824"/>
    <w:multiLevelType w:val="hybridMultilevel"/>
    <w:tmpl w:val="58BA3566"/>
    <w:lvl w:ilvl="0" w:tplc="609817EE">
      <w:start w:val="1"/>
      <w:numFmt w:val="decimal"/>
      <w:lvlText w:val="4.2.%1"/>
      <w:lvlJc w:val="left"/>
      <w:pPr>
        <w:ind w:left="720" w:hanging="360"/>
      </w:pPr>
      <w:rPr>
        <w:rFonts w:hint="default"/>
      </w:rPr>
    </w:lvl>
    <w:lvl w:ilvl="1" w:tplc="F460C35E">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3BA4902"/>
    <w:multiLevelType w:val="hybridMultilevel"/>
    <w:tmpl w:val="20CA6664"/>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256DF3"/>
    <w:multiLevelType w:val="multilevel"/>
    <w:tmpl w:val="5470D3A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97243F1"/>
    <w:multiLevelType w:val="hybridMultilevel"/>
    <w:tmpl w:val="92705F58"/>
    <w:lvl w:ilvl="0" w:tplc="39DAD544">
      <w:numFmt w:val="bullet"/>
      <w:suff w:val="space"/>
      <w:lvlText w:val="•"/>
      <w:lvlJc w:val="left"/>
      <w:pPr>
        <w:ind w:left="420" w:hanging="420"/>
      </w:pPr>
      <w:rPr>
        <w:rFonts w:ascii="SimSun" w:eastAsia="SimSun" w:hAnsi="SimSun"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2C752F07"/>
    <w:multiLevelType w:val="hybridMultilevel"/>
    <w:tmpl w:val="D8E0BE5A"/>
    <w:lvl w:ilvl="0" w:tplc="3809000F">
      <w:start w:val="1"/>
      <w:numFmt w:val="decimal"/>
      <w:lvlText w:val="%1."/>
      <w:lvlJc w:val="left"/>
      <w:pPr>
        <w:ind w:left="780" w:hanging="360"/>
      </w:pPr>
      <w:rPr>
        <w:rFonts w:hint="default"/>
      </w:rPr>
    </w:lvl>
    <w:lvl w:ilvl="1" w:tplc="FFFFFFFF">
      <w:start w:val="1"/>
      <w:numFmt w:val="decimal"/>
      <w:lvlText w:val="%2."/>
      <w:lvlJc w:val="left"/>
      <w:pPr>
        <w:ind w:left="1500" w:hanging="360"/>
      </w:pPr>
      <w:rPr>
        <w:rFonts w:hint="default"/>
      </w:r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 w15:restartNumberingAfterBreak="0">
    <w:nsid w:val="34F566C9"/>
    <w:multiLevelType w:val="hybridMultilevel"/>
    <w:tmpl w:val="E63C48E0"/>
    <w:lvl w:ilvl="0" w:tplc="EA58EACA">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9B76C45"/>
    <w:multiLevelType w:val="multilevel"/>
    <w:tmpl w:val="B56C70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4D5650B"/>
    <w:multiLevelType w:val="hybridMultilevel"/>
    <w:tmpl w:val="2BB08316"/>
    <w:lvl w:ilvl="0" w:tplc="04210019">
      <w:start w:val="1"/>
      <w:numFmt w:val="lowerLetter"/>
      <w:lvlText w:val="%1."/>
      <w:lvlJc w:val="left"/>
      <w:pPr>
        <w:ind w:left="720" w:hanging="360"/>
      </w:pPr>
    </w:lvl>
    <w:lvl w:ilvl="1" w:tplc="04210019">
      <w:start w:val="1"/>
      <w:numFmt w:val="lowerLetter"/>
      <w:lvlText w:val="%2."/>
      <w:lvlJc w:val="left"/>
      <w:pPr>
        <w:ind w:left="1800" w:hanging="720"/>
      </w:pPr>
      <w:rPr>
        <w:rFonts w:hint="default"/>
      </w:rPr>
    </w:lvl>
    <w:lvl w:ilvl="2" w:tplc="5EDED23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623850"/>
    <w:multiLevelType w:val="hybridMultilevel"/>
    <w:tmpl w:val="C37618D4"/>
    <w:lvl w:ilvl="0" w:tplc="04210019">
      <w:start w:val="1"/>
      <w:numFmt w:val="lowerLetter"/>
      <w:lvlText w:val="%1."/>
      <w:lvlJc w:val="left"/>
      <w:pPr>
        <w:ind w:left="720" w:hanging="360"/>
      </w:pPr>
    </w:lvl>
    <w:lvl w:ilvl="1" w:tplc="04210017">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4796F"/>
    <w:multiLevelType w:val="hybridMultilevel"/>
    <w:tmpl w:val="597ED140"/>
    <w:lvl w:ilvl="0" w:tplc="FAE245B8">
      <w:start w:val="1"/>
      <w:numFmt w:val="decimal"/>
      <w:lvlText w:val="4.%1"/>
      <w:lvlJc w:val="left"/>
      <w:pPr>
        <w:ind w:left="780" w:hanging="360"/>
      </w:pPr>
      <w:rPr>
        <w:rFonts w:hint="default"/>
      </w:rPr>
    </w:lvl>
    <w:lvl w:ilvl="1" w:tplc="AA2E1652">
      <w:start w:val="1"/>
      <w:numFmt w:val="decimal"/>
      <w:lvlText w:val="%2."/>
      <w:lvlJc w:val="left"/>
      <w:pPr>
        <w:ind w:left="1500" w:hanging="360"/>
      </w:pPr>
      <w:rPr>
        <w:rFonts w:hint="default"/>
      </w:r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14" w15:restartNumberingAfterBreak="0">
    <w:nsid w:val="5AB1087F"/>
    <w:multiLevelType w:val="hybridMultilevel"/>
    <w:tmpl w:val="33BE68D4"/>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601957C6"/>
    <w:multiLevelType w:val="hybridMultilevel"/>
    <w:tmpl w:val="08CAAD48"/>
    <w:lvl w:ilvl="0" w:tplc="0421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325DB"/>
    <w:multiLevelType w:val="hybridMultilevel"/>
    <w:tmpl w:val="F7D42FAA"/>
    <w:lvl w:ilvl="0" w:tplc="344A84D4">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66CB3640"/>
    <w:multiLevelType w:val="hybridMultilevel"/>
    <w:tmpl w:val="B3346FD8"/>
    <w:lvl w:ilvl="0" w:tplc="46BE5BBC">
      <w:start w:val="1"/>
      <w:numFmt w:val="decimal"/>
      <w:lvlText w:val="4.2.%1"/>
      <w:lvlJc w:val="left"/>
      <w:pPr>
        <w:ind w:left="720" w:hanging="360"/>
      </w:pPr>
      <w:rPr>
        <w:rFonts w:hint="default"/>
        <w:i/>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C011FD8"/>
    <w:multiLevelType w:val="hybridMultilevel"/>
    <w:tmpl w:val="5330D126"/>
    <w:lvl w:ilvl="0" w:tplc="2E6C6B5E">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F944A67"/>
    <w:multiLevelType w:val="hybridMultilevel"/>
    <w:tmpl w:val="411C2F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C74545E"/>
    <w:multiLevelType w:val="hybridMultilevel"/>
    <w:tmpl w:val="02C20F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86098544">
    <w:abstractNumId w:val="20"/>
  </w:num>
  <w:num w:numId="2" w16cid:durableId="1329360568">
    <w:abstractNumId w:val="10"/>
  </w:num>
  <w:num w:numId="3" w16cid:durableId="1393041024">
    <w:abstractNumId w:val="5"/>
  </w:num>
  <w:num w:numId="4" w16cid:durableId="518543946">
    <w:abstractNumId w:val="15"/>
  </w:num>
  <w:num w:numId="5" w16cid:durableId="704596106">
    <w:abstractNumId w:val="12"/>
  </w:num>
  <w:num w:numId="6" w16cid:durableId="51849233">
    <w:abstractNumId w:val="2"/>
  </w:num>
  <w:num w:numId="7" w16cid:durableId="1478768103">
    <w:abstractNumId w:val="11"/>
  </w:num>
  <w:num w:numId="8" w16cid:durableId="1632513245">
    <w:abstractNumId w:val="6"/>
  </w:num>
  <w:num w:numId="9" w16cid:durableId="19453338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4017994">
    <w:abstractNumId w:val="18"/>
  </w:num>
  <w:num w:numId="11" w16cid:durableId="390009267">
    <w:abstractNumId w:val="7"/>
  </w:num>
  <w:num w:numId="12" w16cid:durableId="469976020">
    <w:abstractNumId w:val="17"/>
  </w:num>
  <w:num w:numId="13" w16cid:durableId="531966935">
    <w:abstractNumId w:val="4"/>
  </w:num>
  <w:num w:numId="14" w16cid:durableId="440757369">
    <w:abstractNumId w:val="16"/>
  </w:num>
  <w:num w:numId="15" w16cid:durableId="1757288484">
    <w:abstractNumId w:val="13"/>
  </w:num>
  <w:num w:numId="16" w16cid:durableId="2130471043">
    <w:abstractNumId w:val="1"/>
  </w:num>
  <w:num w:numId="17" w16cid:durableId="1852789890">
    <w:abstractNumId w:val="9"/>
  </w:num>
  <w:num w:numId="18" w16cid:durableId="230193500">
    <w:abstractNumId w:val="3"/>
  </w:num>
  <w:num w:numId="19" w16cid:durableId="1379863968">
    <w:abstractNumId w:val="14"/>
  </w:num>
  <w:num w:numId="20" w16cid:durableId="1226525249">
    <w:abstractNumId w:val="8"/>
  </w:num>
  <w:num w:numId="21" w16cid:durableId="2219109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E9E"/>
    <w:rsid w:val="000A67CD"/>
    <w:rsid w:val="000A6899"/>
    <w:rsid w:val="000C5274"/>
    <w:rsid w:val="000D4576"/>
    <w:rsid w:val="000F426C"/>
    <w:rsid w:val="00106B9E"/>
    <w:rsid w:val="00112D4B"/>
    <w:rsid w:val="00114DB0"/>
    <w:rsid w:val="001237FE"/>
    <w:rsid w:val="00127515"/>
    <w:rsid w:val="00162350"/>
    <w:rsid w:val="0016575C"/>
    <w:rsid w:val="001733E2"/>
    <w:rsid w:val="00180118"/>
    <w:rsid w:val="001A0B41"/>
    <w:rsid w:val="001B1EB2"/>
    <w:rsid w:val="001C7620"/>
    <w:rsid w:val="001E0106"/>
    <w:rsid w:val="0024087B"/>
    <w:rsid w:val="00241FC3"/>
    <w:rsid w:val="00263F0A"/>
    <w:rsid w:val="0029687E"/>
    <w:rsid w:val="002A392E"/>
    <w:rsid w:val="002D2EB2"/>
    <w:rsid w:val="002E4A44"/>
    <w:rsid w:val="002E7340"/>
    <w:rsid w:val="002F29E9"/>
    <w:rsid w:val="002F6960"/>
    <w:rsid w:val="00341D97"/>
    <w:rsid w:val="003437F1"/>
    <w:rsid w:val="003D2D79"/>
    <w:rsid w:val="003D618B"/>
    <w:rsid w:val="003E63A0"/>
    <w:rsid w:val="00400F98"/>
    <w:rsid w:val="00420495"/>
    <w:rsid w:val="0042628E"/>
    <w:rsid w:val="00454582"/>
    <w:rsid w:val="00466CE8"/>
    <w:rsid w:val="00476D6B"/>
    <w:rsid w:val="004A660C"/>
    <w:rsid w:val="004C2FC0"/>
    <w:rsid w:val="0050361F"/>
    <w:rsid w:val="00523049"/>
    <w:rsid w:val="0055669E"/>
    <w:rsid w:val="005A535E"/>
    <w:rsid w:val="005E1AAC"/>
    <w:rsid w:val="00600EE8"/>
    <w:rsid w:val="00673C70"/>
    <w:rsid w:val="006766E4"/>
    <w:rsid w:val="00680F64"/>
    <w:rsid w:val="00692256"/>
    <w:rsid w:val="006A3091"/>
    <w:rsid w:val="006D299A"/>
    <w:rsid w:val="006F0245"/>
    <w:rsid w:val="007025D5"/>
    <w:rsid w:val="00716ECE"/>
    <w:rsid w:val="007210DC"/>
    <w:rsid w:val="007755BF"/>
    <w:rsid w:val="00782C69"/>
    <w:rsid w:val="007860F8"/>
    <w:rsid w:val="007F2F77"/>
    <w:rsid w:val="007F50B1"/>
    <w:rsid w:val="008073A6"/>
    <w:rsid w:val="00807BAB"/>
    <w:rsid w:val="00810872"/>
    <w:rsid w:val="008156D7"/>
    <w:rsid w:val="0083026E"/>
    <w:rsid w:val="00845AF8"/>
    <w:rsid w:val="00886582"/>
    <w:rsid w:val="00894B7F"/>
    <w:rsid w:val="008E37DA"/>
    <w:rsid w:val="008F381E"/>
    <w:rsid w:val="0090173E"/>
    <w:rsid w:val="009133FA"/>
    <w:rsid w:val="00914C78"/>
    <w:rsid w:val="009209A5"/>
    <w:rsid w:val="009449BC"/>
    <w:rsid w:val="009C24E3"/>
    <w:rsid w:val="009C2D12"/>
    <w:rsid w:val="009C62A1"/>
    <w:rsid w:val="00A26AC2"/>
    <w:rsid w:val="00A97021"/>
    <w:rsid w:val="00B113B7"/>
    <w:rsid w:val="00B23D95"/>
    <w:rsid w:val="00B45FDE"/>
    <w:rsid w:val="00B94639"/>
    <w:rsid w:val="00BF7471"/>
    <w:rsid w:val="00C025F4"/>
    <w:rsid w:val="00C05E9E"/>
    <w:rsid w:val="00C355F6"/>
    <w:rsid w:val="00CA0BCE"/>
    <w:rsid w:val="00CB2DE7"/>
    <w:rsid w:val="00D13576"/>
    <w:rsid w:val="00D14FDB"/>
    <w:rsid w:val="00DA3C78"/>
    <w:rsid w:val="00DB0669"/>
    <w:rsid w:val="00DD2480"/>
    <w:rsid w:val="00E213B0"/>
    <w:rsid w:val="00E468C5"/>
    <w:rsid w:val="00E7556A"/>
    <w:rsid w:val="00E84962"/>
    <w:rsid w:val="00EC4F45"/>
    <w:rsid w:val="00EC53DC"/>
    <w:rsid w:val="00ED3A8E"/>
    <w:rsid w:val="00F01B99"/>
    <w:rsid w:val="00F055ED"/>
    <w:rsid w:val="00F4677F"/>
    <w:rsid w:val="00F47F59"/>
    <w:rsid w:val="00F67B2F"/>
    <w:rsid w:val="00F80C32"/>
    <w:rsid w:val="00F8410B"/>
    <w:rsid w:val="00FB5A2C"/>
    <w:rsid w:val="00FD1056"/>
    <w:rsid w:val="00FE09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DF49F"/>
  <w15:chartTrackingRefBased/>
  <w15:docId w15:val="{24329239-50ED-41C3-94FB-7AFB5030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340"/>
    <w:pPr>
      <w:widowControl w:val="0"/>
      <w:spacing w:beforeLines="50" w:before="50" w:afterLines="50" w:after="50" w:line="240" w:lineRule="auto"/>
      <w:jc w:val="both"/>
    </w:pPr>
    <w:rPr>
      <w:rFonts w:ascii="Times New Roman" w:eastAsia="SimSun" w:hAnsi="Times New Roman" w:cs="Times New Roman"/>
      <w:kern w:val="2"/>
      <w:sz w:val="24"/>
      <w:szCs w:val="24"/>
      <w:lang w:val="en-US" w:eastAsia="zh-CN"/>
    </w:rPr>
  </w:style>
  <w:style w:type="paragraph" w:styleId="Heading1">
    <w:name w:val="heading 1"/>
    <w:basedOn w:val="Normal"/>
    <w:next w:val="Normal"/>
    <w:link w:val="Heading1Char"/>
    <w:uiPriority w:val="9"/>
    <w:qFormat/>
    <w:rsid w:val="00114DB0"/>
    <w:pPr>
      <w:keepNext/>
      <w:keepLines/>
      <w:widowControl/>
      <w:spacing w:before="360" w:after="80" w:line="259" w:lineRule="auto"/>
      <w:jc w:val="left"/>
      <w:outlineLvl w:val="0"/>
    </w:pPr>
    <w:rPr>
      <w:rFonts w:asciiTheme="majorHAnsi" w:eastAsiaTheme="majorEastAsia" w:hAnsiTheme="majorHAnsi" w:cstheme="majorBidi"/>
      <w:color w:val="2E74B5" w:themeColor="accent1" w:themeShade="BF"/>
      <w:sz w:val="40"/>
      <w:szCs w:val="40"/>
      <w:lang w:val="id-ID"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9E"/>
    <w:pPr>
      <w:tabs>
        <w:tab w:val="center" w:pos="4513"/>
        <w:tab w:val="right" w:pos="9026"/>
      </w:tabs>
    </w:pPr>
  </w:style>
  <w:style w:type="character" w:customStyle="1" w:styleId="HeaderChar">
    <w:name w:val="Header Char"/>
    <w:basedOn w:val="DefaultParagraphFont"/>
    <w:link w:val="Header"/>
    <w:uiPriority w:val="99"/>
    <w:rsid w:val="00C05E9E"/>
  </w:style>
  <w:style w:type="paragraph" w:styleId="Footer">
    <w:name w:val="footer"/>
    <w:basedOn w:val="Normal"/>
    <w:link w:val="FooterChar"/>
    <w:uiPriority w:val="99"/>
    <w:unhideWhenUsed/>
    <w:rsid w:val="00C05E9E"/>
    <w:pPr>
      <w:tabs>
        <w:tab w:val="center" w:pos="4513"/>
        <w:tab w:val="right" w:pos="9026"/>
      </w:tabs>
    </w:pPr>
  </w:style>
  <w:style w:type="character" w:customStyle="1" w:styleId="FooterChar">
    <w:name w:val="Footer Char"/>
    <w:basedOn w:val="DefaultParagraphFont"/>
    <w:link w:val="Footer"/>
    <w:uiPriority w:val="99"/>
    <w:rsid w:val="00C05E9E"/>
  </w:style>
  <w:style w:type="character" w:styleId="Hyperlink">
    <w:name w:val="Hyperlink"/>
    <w:basedOn w:val="DefaultParagraphFont"/>
    <w:uiPriority w:val="99"/>
    <w:unhideWhenUsed/>
    <w:rsid w:val="00C05E9E"/>
    <w:rPr>
      <w:color w:val="0563C1" w:themeColor="hyperlink"/>
      <w:u w:val="single"/>
    </w:rPr>
  </w:style>
  <w:style w:type="paragraph" w:styleId="ListParagraph">
    <w:name w:val="List Paragraph"/>
    <w:basedOn w:val="Normal"/>
    <w:uiPriority w:val="34"/>
    <w:qFormat/>
    <w:rsid w:val="00C05E9E"/>
    <w:pPr>
      <w:ind w:left="720"/>
      <w:contextualSpacing/>
    </w:pPr>
  </w:style>
  <w:style w:type="table" w:styleId="TableGrid">
    <w:name w:val="Table Grid"/>
    <w:basedOn w:val="TableNormal"/>
    <w:uiPriority w:val="39"/>
    <w:rsid w:val="001C7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A3091"/>
  </w:style>
  <w:style w:type="paragraph" w:styleId="FootnoteText">
    <w:name w:val="footnote text"/>
    <w:basedOn w:val="Normal"/>
    <w:link w:val="FootnoteTextChar"/>
    <w:uiPriority w:val="99"/>
    <w:semiHidden/>
    <w:unhideWhenUsed/>
    <w:rsid w:val="006A3091"/>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6A309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A3091"/>
    <w:rPr>
      <w:vertAlign w:val="superscript"/>
    </w:rPr>
  </w:style>
  <w:style w:type="paragraph" w:styleId="BodyText2">
    <w:name w:val="Body Text 2"/>
    <w:basedOn w:val="Normal"/>
    <w:link w:val="BodyText2Char1"/>
    <w:rsid w:val="007755BF"/>
    <w:pPr>
      <w:spacing w:before="200" w:after="200" w:line="400" w:lineRule="exact"/>
      <w:jc w:val="center"/>
    </w:pPr>
    <w:rPr>
      <w:sz w:val="32"/>
      <w:szCs w:val="32"/>
      <w:lang w:val="x-none" w:eastAsia="x-none"/>
    </w:rPr>
  </w:style>
  <w:style w:type="character" w:customStyle="1" w:styleId="BodyText2Char">
    <w:name w:val="Body Text 2 Char"/>
    <w:basedOn w:val="DefaultParagraphFont"/>
    <w:uiPriority w:val="99"/>
    <w:semiHidden/>
    <w:rsid w:val="007755BF"/>
    <w:rPr>
      <w:rFonts w:ascii="Times New Roman" w:eastAsia="SimSun" w:hAnsi="Times New Roman" w:cs="Times New Roman"/>
      <w:kern w:val="2"/>
      <w:sz w:val="21"/>
      <w:szCs w:val="24"/>
      <w:lang w:val="en-US" w:eastAsia="zh-CN"/>
    </w:rPr>
  </w:style>
  <w:style w:type="character" w:customStyle="1" w:styleId="BodyText2Char1">
    <w:name w:val="Body Text 2 Char1"/>
    <w:link w:val="BodyText2"/>
    <w:rsid w:val="007755BF"/>
    <w:rPr>
      <w:rFonts w:ascii="Times New Roman" w:eastAsia="SimSun" w:hAnsi="Times New Roman" w:cs="Times New Roman"/>
      <w:kern w:val="2"/>
      <w:sz w:val="32"/>
      <w:szCs w:val="32"/>
      <w:lang w:val="x-none" w:eastAsia="x-none"/>
    </w:rPr>
  </w:style>
  <w:style w:type="paragraph" w:styleId="Caption">
    <w:name w:val="caption"/>
    <w:basedOn w:val="Normal"/>
    <w:next w:val="Normal"/>
    <w:uiPriority w:val="35"/>
    <w:unhideWhenUsed/>
    <w:qFormat/>
    <w:rsid w:val="00A26AC2"/>
    <w:pPr>
      <w:spacing w:after="200"/>
    </w:pPr>
    <w:rPr>
      <w:i/>
      <w:iCs/>
      <w:color w:val="44546A" w:themeColor="text2"/>
      <w:sz w:val="18"/>
      <w:szCs w:val="18"/>
    </w:rPr>
  </w:style>
  <w:style w:type="character" w:customStyle="1" w:styleId="Heading1Char">
    <w:name w:val="Heading 1 Char"/>
    <w:basedOn w:val="DefaultParagraphFont"/>
    <w:link w:val="Heading1"/>
    <w:uiPriority w:val="9"/>
    <w:rsid w:val="00114DB0"/>
    <w:rPr>
      <w:rFonts w:asciiTheme="majorHAnsi" w:eastAsiaTheme="majorEastAsia" w:hAnsiTheme="majorHAnsi" w:cstheme="majorBidi"/>
      <w:color w:val="2E74B5" w:themeColor="accent1" w:themeShade="BF"/>
      <w:kern w:val="2"/>
      <w:sz w:val="40"/>
      <w:szCs w:val="40"/>
      <w14:ligatures w14:val="standardContextual"/>
    </w:rPr>
  </w:style>
  <w:style w:type="paragraph" w:styleId="Bibliography">
    <w:name w:val="Bibliography"/>
    <w:basedOn w:val="Normal"/>
    <w:next w:val="Normal"/>
    <w:uiPriority w:val="37"/>
    <w:unhideWhenUsed/>
    <w:rsid w:val="00114DB0"/>
    <w:pPr>
      <w:widowControl/>
      <w:spacing w:after="160" w:line="259" w:lineRule="auto"/>
      <w:jc w:val="left"/>
    </w:pPr>
    <w:rPr>
      <w:rFonts w:asciiTheme="minorHAnsi" w:eastAsiaTheme="minorHAnsi" w:hAnsiTheme="minorHAnsi" w:cstheme="minorBidi"/>
      <w:sz w:val="22"/>
      <w:szCs w:val="22"/>
      <w:lang w:val="id-ID" w:eastAsia="en-US"/>
      <w14:ligatures w14:val="standardContextual"/>
    </w:rPr>
  </w:style>
  <w:style w:type="character" w:styleId="UnresolvedMention">
    <w:name w:val="Unresolved Mention"/>
    <w:basedOn w:val="DefaultParagraphFont"/>
    <w:uiPriority w:val="99"/>
    <w:semiHidden/>
    <w:unhideWhenUsed/>
    <w:rsid w:val="002E7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1294">
      <w:bodyDiv w:val="1"/>
      <w:marLeft w:val="0"/>
      <w:marRight w:val="0"/>
      <w:marTop w:val="0"/>
      <w:marBottom w:val="0"/>
      <w:divBdr>
        <w:top w:val="none" w:sz="0" w:space="0" w:color="auto"/>
        <w:left w:val="none" w:sz="0" w:space="0" w:color="auto"/>
        <w:bottom w:val="none" w:sz="0" w:space="0" w:color="auto"/>
        <w:right w:val="none" w:sz="0" w:space="0" w:color="auto"/>
      </w:divBdr>
    </w:div>
    <w:div w:id="35588149">
      <w:bodyDiv w:val="1"/>
      <w:marLeft w:val="0"/>
      <w:marRight w:val="0"/>
      <w:marTop w:val="0"/>
      <w:marBottom w:val="0"/>
      <w:divBdr>
        <w:top w:val="none" w:sz="0" w:space="0" w:color="auto"/>
        <w:left w:val="none" w:sz="0" w:space="0" w:color="auto"/>
        <w:bottom w:val="none" w:sz="0" w:space="0" w:color="auto"/>
        <w:right w:val="none" w:sz="0" w:space="0" w:color="auto"/>
      </w:divBdr>
    </w:div>
    <w:div w:id="46729636">
      <w:bodyDiv w:val="1"/>
      <w:marLeft w:val="0"/>
      <w:marRight w:val="0"/>
      <w:marTop w:val="0"/>
      <w:marBottom w:val="0"/>
      <w:divBdr>
        <w:top w:val="none" w:sz="0" w:space="0" w:color="auto"/>
        <w:left w:val="none" w:sz="0" w:space="0" w:color="auto"/>
        <w:bottom w:val="none" w:sz="0" w:space="0" w:color="auto"/>
        <w:right w:val="none" w:sz="0" w:space="0" w:color="auto"/>
      </w:divBdr>
    </w:div>
    <w:div w:id="104158436">
      <w:bodyDiv w:val="1"/>
      <w:marLeft w:val="0"/>
      <w:marRight w:val="0"/>
      <w:marTop w:val="0"/>
      <w:marBottom w:val="0"/>
      <w:divBdr>
        <w:top w:val="none" w:sz="0" w:space="0" w:color="auto"/>
        <w:left w:val="none" w:sz="0" w:space="0" w:color="auto"/>
        <w:bottom w:val="none" w:sz="0" w:space="0" w:color="auto"/>
        <w:right w:val="none" w:sz="0" w:space="0" w:color="auto"/>
      </w:divBdr>
    </w:div>
    <w:div w:id="122893836">
      <w:bodyDiv w:val="1"/>
      <w:marLeft w:val="0"/>
      <w:marRight w:val="0"/>
      <w:marTop w:val="0"/>
      <w:marBottom w:val="0"/>
      <w:divBdr>
        <w:top w:val="none" w:sz="0" w:space="0" w:color="auto"/>
        <w:left w:val="none" w:sz="0" w:space="0" w:color="auto"/>
        <w:bottom w:val="none" w:sz="0" w:space="0" w:color="auto"/>
        <w:right w:val="none" w:sz="0" w:space="0" w:color="auto"/>
      </w:divBdr>
    </w:div>
    <w:div w:id="241068960">
      <w:bodyDiv w:val="1"/>
      <w:marLeft w:val="0"/>
      <w:marRight w:val="0"/>
      <w:marTop w:val="0"/>
      <w:marBottom w:val="0"/>
      <w:divBdr>
        <w:top w:val="none" w:sz="0" w:space="0" w:color="auto"/>
        <w:left w:val="none" w:sz="0" w:space="0" w:color="auto"/>
        <w:bottom w:val="none" w:sz="0" w:space="0" w:color="auto"/>
        <w:right w:val="none" w:sz="0" w:space="0" w:color="auto"/>
      </w:divBdr>
    </w:div>
    <w:div w:id="265582933">
      <w:bodyDiv w:val="1"/>
      <w:marLeft w:val="0"/>
      <w:marRight w:val="0"/>
      <w:marTop w:val="0"/>
      <w:marBottom w:val="0"/>
      <w:divBdr>
        <w:top w:val="none" w:sz="0" w:space="0" w:color="auto"/>
        <w:left w:val="none" w:sz="0" w:space="0" w:color="auto"/>
        <w:bottom w:val="none" w:sz="0" w:space="0" w:color="auto"/>
        <w:right w:val="none" w:sz="0" w:space="0" w:color="auto"/>
      </w:divBdr>
    </w:div>
    <w:div w:id="300120025">
      <w:bodyDiv w:val="1"/>
      <w:marLeft w:val="0"/>
      <w:marRight w:val="0"/>
      <w:marTop w:val="0"/>
      <w:marBottom w:val="0"/>
      <w:divBdr>
        <w:top w:val="none" w:sz="0" w:space="0" w:color="auto"/>
        <w:left w:val="none" w:sz="0" w:space="0" w:color="auto"/>
        <w:bottom w:val="none" w:sz="0" w:space="0" w:color="auto"/>
        <w:right w:val="none" w:sz="0" w:space="0" w:color="auto"/>
      </w:divBdr>
    </w:div>
    <w:div w:id="334655562">
      <w:bodyDiv w:val="1"/>
      <w:marLeft w:val="0"/>
      <w:marRight w:val="0"/>
      <w:marTop w:val="0"/>
      <w:marBottom w:val="0"/>
      <w:divBdr>
        <w:top w:val="none" w:sz="0" w:space="0" w:color="auto"/>
        <w:left w:val="none" w:sz="0" w:space="0" w:color="auto"/>
        <w:bottom w:val="none" w:sz="0" w:space="0" w:color="auto"/>
        <w:right w:val="none" w:sz="0" w:space="0" w:color="auto"/>
      </w:divBdr>
    </w:div>
    <w:div w:id="339622479">
      <w:bodyDiv w:val="1"/>
      <w:marLeft w:val="0"/>
      <w:marRight w:val="0"/>
      <w:marTop w:val="0"/>
      <w:marBottom w:val="0"/>
      <w:divBdr>
        <w:top w:val="none" w:sz="0" w:space="0" w:color="auto"/>
        <w:left w:val="none" w:sz="0" w:space="0" w:color="auto"/>
        <w:bottom w:val="none" w:sz="0" w:space="0" w:color="auto"/>
        <w:right w:val="none" w:sz="0" w:space="0" w:color="auto"/>
      </w:divBdr>
    </w:div>
    <w:div w:id="390889098">
      <w:bodyDiv w:val="1"/>
      <w:marLeft w:val="0"/>
      <w:marRight w:val="0"/>
      <w:marTop w:val="0"/>
      <w:marBottom w:val="0"/>
      <w:divBdr>
        <w:top w:val="none" w:sz="0" w:space="0" w:color="auto"/>
        <w:left w:val="none" w:sz="0" w:space="0" w:color="auto"/>
        <w:bottom w:val="none" w:sz="0" w:space="0" w:color="auto"/>
        <w:right w:val="none" w:sz="0" w:space="0" w:color="auto"/>
      </w:divBdr>
    </w:div>
    <w:div w:id="393773036">
      <w:bodyDiv w:val="1"/>
      <w:marLeft w:val="0"/>
      <w:marRight w:val="0"/>
      <w:marTop w:val="0"/>
      <w:marBottom w:val="0"/>
      <w:divBdr>
        <w:top w:val="none" w:sz="0" w:space="0" w:color="auto"/>
        <w:left w:val="none" w:sz="0" w:space="0" w:color="auto"/>
        <w:bottom w:val="none" w:sz="0" w:space="0" w:color="auto"/>
        <w:right w:val="none" w:sz="0" w:space="0" w:color="auto"/>
      </w:divBdr>
    </w:div>
    <w:div w:id="415639119">
      <w:bodyDiv w:val="1"/>
      <w:marLeft w:val="0"/>
      <w:marRight w:val="0"/>
      <w:marTop w:val="0"/>
      <w:marBottom w:val="0"/>
      <w:divBdr>
        <w:top w:val="none" w:sz="0" w:space="0" w:color="auto"/>
        <w:left w:val="none" w:sz="0" w:space="0" w:color="auto"/>
        <w:bottom w:val="none" w:sz="0" w:space="0" w:color="auto"/>
        <w:right w:val="none" w:sz="0" w:space="0" w:color="auto"/>
      </w:divBdr>
    </w:div>
    <w:div w:id="441077667">
      <w:bodyDiv w:val="1"/>
      <w:marLeft w:val="0"/>
      <w:marRight w:val="0"/>
      <w:marTop w:val="0"/>
      <w:marBottom w:val="0"/>
      <w:divBdr>
        <w:top w:val="none" w:sz="0" w:space="0" w:color="auto"/>
        <w:left w:val="none" w:sz="0" w:space="0" w:color="auto"/>
        <w:bottom w:val="none" w:sz="0" w:space="0" w:color="auto"/>
        <w:right w:val="none" w:sz="0" w:space="0" w:color="auto"/>
      </w:divBdr>
    </w:div>
    <w:div w:id="468716643">
      <w:bodyDiv w:val="1"/>
      <w:marLeft w:val="0"/>
      <w:marRight w:val="0"/>
      <w:marTop w:val="0"/>
      <w:marBottom w:val="0"/>
      <w:divBdr>
        <w:top w:val="none" w:sz="0" w:space="0" w:color="auto"/>
        <w:left w:val="none" w:sz="0" w:space="0" w:color="auto"/>
        <w:bottom w:val="none" w:sz="0" w:space="0" w:color="auto"/>
        <w:right w:val="none" w:sz="0" w:space="0" w:color="auto"/>
      </w:divBdr>
    </w:div>
    <w:div w:id="474563405">
      <w:bodyDiv w:val="1"/>
      <w:marLeft w:val="0"/>
      <w:marRight w:val="0"/>
      <w:marTop w:val="0"/>
      <w:marBottom w:val="0"/>
      <w:divBdr>
        <w:top w:val="none" w:sz="0" w:space="0" w:color="auto"/>
        <w:left w:val="none" w:sz="0" w:space="0" w:color="auto"/>
        <w:bottom w:val="none" w:sz="0" w:space="0" w:color="auto"/>
        <w:right w:val="none" w:sz="0" w:space="0" w:color="auto"/>
      </w:divBdr>
    </w:div>
    <w:div w:id="533664236">
      <w:bodyDiv w:val="1"/>
      <w:marLeft w:val="0"/>
      <w:marRight w:val="0"/>
      <w:marTop w:val="0"/>
      <w:marBottom w:val="0"/>
      <w:divBdr>
        <w:top w:val="none" w:sz="0" w:space="0" w:color="auto"/>
        <w:left w:val="none" w:sz="0" w:space="0" w:color="auto"/>
        <w:bottom w:val="none" w:sz="0" w:space="0" w:color="auto"/>
        <w:right w:val="none" w:sz="0" w:space="0" w:color="auto"/>
      </w:divBdr>
    </w:div>
    <w:div w:id="541403883">
      <w:bodyDiv w:val="1"/>
      <w:marLeft w:val="0"/>
      <w:marRight w:val="0"/>
      <w:marTop w:val="0"/>
      <w:marBottom w:val="0"/>
      <w:divBdr>
        <w:top w:val="none" w:sz="0" w:space="0" w:color="auto"/>
        <w:left w:val="none" w:sz="0" w:space="0" w:color="auto"/>
        <w:bottom w:val="none" w:sz="0" w:space="0" w:color="auto"/>
        <w:right w:val="none" w:sz="0" w:space="0" w:color="auto"/>
      </w:divBdr>
    </w:div>
    <w:div w:id="576866485">
      <w:bodyDiv w:val="1"/>
      <w:marLeft w:val="0"/>
      <w:marRight w:val="0"/>
      <w:marTop w:val="0"/>
      <w:marBottom w:val="0"/>
      <w:divBdr>
        <w:top w:val="none" w:sz="0" w:space="0" w:color="auto"/>
        <w:left w:val="none" w:sz="0" w:space="0" w:color="auto"/>
        <w:bottom w:val="none" w:sz="0" w:space="0" w:color="auto"/>
        <w:right w:val="none" w:sz="0" w:space="0" w:color="auto"/>
      </w:divBdr>
    </w:div>
    <w:div w:id="612904347">
      <w:bodyDiv w:val="1"/>
      <w:marLeft w:val="0"/>
      <w:marRight w:val="0"/>
      <w:marTop w:val="0"/>
      <w:marBottom w:val="0"/>
      <w:divBdr>
        <w:top w:val="none" w:sz="0" w:space="0" w:color="auto"/>
        <w:left w:val="none" w:sz="0" w:space="0" w:color="auto"/>
        <w:bottom w:val="none" w:sz="0" w:space="0" w:color="auto"/>
        <w:right w:val="none" w:sz="0" w:space="0" w:color="auto"/>
      </w:divBdr>
    </w:div>
    <w:div w:id="630206373">
      <w:bodyDiv w:val="1"/>
      <w:marLeft w:val="0"/>
      <w:marRight w:val="0"/>
      <w:marTop w:val="0"/>
      <w:marBottom w:val="0"/>
      <w:divBdr>
        <w:top w:val="none" w:sz="0" w:space="0" w:color="auto"/>
        <w:left w:val="none" w:sz="0" w:space="0" w:color="auto"/>
        <w:bottom w:val="none" w:sz="0" w:space="0" w:color="auto"/>
        <w:right w:val="none" w:sz="0" w:space="0" w:color="auto"/>
      </w:divBdr>
    </w:div>
    <w:div w:id="695350782">
      <w:bodyDiv w:val="1"/>
      <w:marLeft w:val="0"/>
      <w:marRight w:val="0"/>
      <w:marTop w:val="0"/>
      <w:marBottom w:val="0"/>
      <w:divBdr>
        <w:top w:val="none" w:sz="0" w:space="0" w:color="auto"/>
        <w:left w:val="none" w:sz="0" w:space="0" w:color="auto"/>
        <w:bottom w:val="none" w:sz="0" w:space="0" w:color="auto"/>
        <w:right w:val="none" w:sz="0" w:space="0" w:color="auto"/>
      </w:divBdr>
    </w:div>
    <w:div w:id="701247669">
      <w:bodyDiv w:val="1"/>
      <w:marLeft w:val="0"/>
      <w:marRight w:val="0"/>
      <w:marTop w:val="0"/>
      <w:marBottom w:val="0"/>
      <w:divBdr>
        <w:top w:val="none" w:sz="0" w:space="0" w:color="auto"/>
        <w:left w:val="none" w:sz="0" w:space="0" w:color="auto"/>
        <w:bottom w:val="none" w:sz="0" w:space="0" w:color="auto"/>
        <w:right w:val="none" w:sz="0" w:space="0" w:color="auto"/>
      </w:divBdr>
    </w:div>
    <w:div w:id="727416703">
      <w:bodyDiv w:val="1"/>
      <w:marLeft w:val="0"/>
      <w:marRight w:val="0"/>
      <w:marTop w:val="0"/>
      <w:marBottom w:val="0"/>
      <w:divBdr>
        <w:top w:val="none" w:sz="0" w:space="0" w:color="auto"/>
        <w:left w:val="none" w:sz="0" w:space="0" w:color="auto"/>
        <w:bottom w:val="none" w:sz="0" w:space="0" w:color="auto"/>
        <w:right w:val="none" w:sz="0" w:space="0" w:color="auto"/>
      </w:divBdr>
    </w:div>
    <w:div w:id="800028785">
      <w:bodyDiv w:val="1"/>
      <w:marLeft w:val="0"/>
      <w:marRight w:val="0"/>
      <w:marTop w:val="0"/>
      <w:marBottom w:val="0"/>
      <w:divBdr>
        <w:top w:val="none" w:sz="0" w:space="0" w:color="auto"/>
        <w:left w:val="none" w:sz="0" w:space="0" w:color="auto"/>
        <w:bottom w:val="none" w:sz="0" w:space="0" w:color="auto"/>
        <w:right w:val="none" w:sz="0" w:space="0" w:color="auto"/>
      </w:divBdr>
    </w:div>
    <w:div w:id="871966467">
      <w:bodyDiv w:val="1"/>
      <w:marLeft w:val="0"/>
      <w:marRight w:val="0"/>
      <w:marTop w:val="0"/>
      <w:marBottom w:val="0"/>
      <w:divBdr>
        <w:top w:val="none" w:sz="0" w:space="0" w:color="auto"/>
        <w:left w:val="none" w:sz="0" w:space="0" w:color="auto"/>
        <w:bottom w:val="none" w:sz="0" w:space="0" w:color="auto"/>
        <w:right w:val="none" w:sz="0" w:space="0" w:color="auto"/>
      </w:divBdr>
    </w:div>
    <w:div w:id="886141149">
      <w:bodyDiv w:val="1"/>
      <w:marLeft w:val="0"/>
      <w:marRight w:val="0"/>
      <w:marTop w:val="0"/>
      <w:marBottom w:val="0"/>
      <w:divBdr>
        <w:top w:val="none" w:sz="0" w:space="0" w:color="auto"/>
        <w:left w:val="none" w:sz="0" w:space="0" w:color="auto"/>
        <w:bottom w:val="none" w:sz="0" w:space="0" w:color="auto"/>
        <w:right w:val="none" w:sz="0" w:space="0" w:color="auto"/>
      </w:divBdr>
    </w:div>
    <w:div w:id="887648843">
      <w:bodyDiv w:val="1"/>
      <w:marLeft w:val="0"/>
      <w:marRight w:val="0"/>
      <w:marTop w:val="0"/>
      <w:marBottom w:val="0"/>
      <w:divBdr>
        <w:top w:val="none" w:sz="0" w:space="0" w:color="auto"/>
        <w:left w:val="none" w:sz="0" w:space="0" w:color="auto"/>
        <w:bottom w:val="none" w:sz="0" w:space="0" w:color="auto"/>
        <w:right w:val="none" w:sz="0" w:space="0" w:color="auto"/>
      </w:divBdr>
    </w:div>
    <w:div w:id="903103691">
      <w:bodyDiv w:val="1"/>
      <w:marLeft w:val="0"/>
      <w:marRight w:val="0"/>
      <w:marTop w:val="0"/>
      <w:marBottom w:val="0"/>
      <w:divBdr>
        <w:top w:val="none" w:sz="0" w:space="0" w:color="auto"/>
        <w:left w:val="none" w:sz="0" w:space="0" w:color="auto"/>
        <w:bottom w:val="none" w:sz="0" w:space="0" w:color="auto"/>
        <w:right w:val="none" w:sz="0" w:space="0" w:color="auto"/>
      </w:divBdr>
    </w:div>
    <w:div w:id="937786006">
      <w:bodyDiv w:val="1"/>
      <w:marLeft w:val="0"/>
      <w:marRight w:val="0"/>
      <w:marTop w:val="0"/>
      <w:marBottom w:val="0"/>
      <w:divBdr>
        <w:top w:val="none" w:sz="0" w:space="0" w:color="auto"/>
        <w:left w:val="none" w:sz="0" w:space="0" w:color="auto"/>
        <w:bottom w:val="none" w:sz="0" w:space="0" w:color="auto"/>
        <w:right w:val="none" w:sz="0" w:space="0" w:color="auto"/>
      </w:divBdr>
    </w:div>
    <w:div w:id="945775721">
      <w:bodyDiv w:val="1"/>
      <w:marLeft w:val="0"/>
      <w:marRight w:val="0"/>
      <w:marTop w:val="0"/>
      <w:marBottom w:val="0"/>
      <w:divBdr>
        <w:top w:val="none" w:sz="0" w:space="0" w:color="auto"/>
        <w:left w:val="none" w:sz="0" w:space="0" w:color="auto"/>
        <w:bottom w:val="none" w:sz="0" w:space="0" w:color="auto"/>
        <w:right w:val="none" w:sz="0" w:space="0" w:color="auto"/>
      </w:divBdr>
    </w:div>
    <w:div w:id="968819481">
      <w:bodyDiv w:val="1"/>
      <w:marLeft w:val="0"/>
      <w:marRight w:val="0"/>
      <w:marTop w:val="0"/>
      <w:marBottom w:val="0"/>
      <w:divBdr>
        <w:top w:val="none" w:sz="0" w:space="0" w:color="auto"/>
        <w:left w:val="none" w:sz="0" w:space="0" w:color="auto"/>
        <w:bottom w:val="none" w:sz="0" w:space="0" w:color="auto"/>
        <w:right w:val="none" w:sz="0" w:space="0" w:color="auto"/>
      </w:divBdr>
    </w:div>
    <w:div w:id="1006707349">
      <w:bodyDiv w:val="1"/>
      <w:marLeft w:val="0"/>
      <w:marRight w:val="0"/>
      <w:marTop w:val="0"/>
      <w:marBottom w:val="0"/>
      <w:divBdr>
        <w:top w:val="none" w:sz="0" w:space="0" w:color="auto"/>
        <w:left w:val="none" w:sz="0" w:space="0" w:color="auto"/>
        <w:bottom w:val="none" w:sz="0" w:space="0" w:color="auto"/>
        <w:right w:val="none" w:sz="0" w:space="0" w:color="auto"/>
      </w:divBdr>
    </w:div>
    <w:div w:id="1013145912">
      <w:bodyDiv w:val="1"/>
      <w:marLeft w:val="0"/>
      <w:marRight w:val="0"/>
      <w:marTop w:val="0"/>
      <w:marBottom w:val="0"/>
      <w:divBdr>
        <w:top w:val="none" w:sz="0" w:space="0" w:color="auto"/>
        <w:left w:val="none" w:sz="0" w:space="0" w:color="auto"/>
        <w:bottom w:val="none" w:sz="0" w:space="0" w:color="auto"/>
        <w:right w:val="none" w:sz="0" w:space="0" w:color="auto"/>
      </w:divBdr>
    </w:div>
    <w:div w:id="1054619647">
      <w:bodyDiv w:val="1"/>
      <w:marLeft w:val="0"/>
      <w:marRight w:val="0"/>
      <w:marTop w:val="0"/>
      <w:marBottom w:val="0"/>
      <w:divBdr>
        <w:top w:val="none" w:sz="0" w:space="0" w:color="auto"/>
        <w:left w:val="none" w:sz="0" w:space="0" w:color="auto"/>
        <w:bottom w:val="none" w:sz="0" w:space="0" w:color="auto"/>
        <w:right w:val="none" w:sz="0" w:space="0" w:color="auto"/>
      </w:divBdr>
    </w:div>
    <w:div w:id="1071856217">
      <w:bodyDiv w:val="1"/>
      <w:marLeft w:val="0"/>
      <w:marRight w:val="0"/>
      <w:marTop w:val="0"/>
      <w:marBottom w:val="0"/>
      <w:divBdr>
        <w:top w:val="none" w:sz="0" w:space="0" w:color="auto"/>
        <w:left w:val="none" w:sz="0" w:space="0" w:color="auto"/>
        <w:bottom w:val="none" w:sz="0" w:space="0" w:color="auto"/>
        <w:right w:val="none" w:sz="0" w:space="0" w:color="auto"/>
      </w:divBdr>
    </w:div>
    <w:div w:id="1113018017">
      <w:bodyDiv w:val="1"/>
      <w:marLeft w:val="0"/>
      <w:marRight w:val="0"/>
      <w:marTop w:val="0"/>
      <w:marBottom w:val="0"/>
      <w:divBdr>
        <w:top w:val="none" w:sz="0" w:space="0" w:color="auto"/>
        <w:left w:val="none" w:sz="0" w:space="0" w:color="auto"/>
        <w:bottom w:val="none" w:sz="0" w:space="0" w:color="auto"/>
        <w:right w:val="none" w:sz="0" w:space="0" w:color="auto"/>
      </w:divBdr>
    </w:div>
    <w:div w:id="1141918057">
      <w:bodyDiv w:val="1"/>
      <w:marLeft w:val="0"/>
      <w:marRight w:val="0"/>
      <w:marTop w:val="0"/>
      <w:marBottom w:val="0"/>
      <w:divBdr>
        <w:top w:val="none" w:sz="0" w:space="0" w:color="auto"/>
        <w:left w:val="none" w:sz="0" w:space="0" w:color="auto"/>
        <w:bottom w:val="none" w:sz="0" w:space="0" w:color="auto"/>
        <w:right w:val="none" w:sz="0" w:space="0" w:color="auto"/>
      </w:divBdr>
    </w:div>
    <w:div w:id="1176923099">
      <w:bodyDiv w:val="1"/>
      <w:marLeft w:val="0"/>
      <w:marRight w:val="0"/>
      <w:marTop w:val="0"/>
      <w:marBottom w:val="0"/>
      <w:divBdr>
        <w:top w:val="none" w:sz="0" w:space="0" w:color="auto"/>
        <w:left w:val="none" w:sz="0" w:space="0" w:color="auto"/>
        <w:bottom w:val="none" w:sz="0" w:space="0" w:color="auto"/>
        <w:right w:val="none" w:sz="0" w:space="0" w:color="auto"/>
      </w:divBdr>
    </w:div>
    <w:div w:id="1223832219">
      <w:bodyDiv w:val="1"/>
      <w:marLeft w:val="0"/>
      <w:marRight w:val="0"/>
      <w:marTop w:val="0"/>
      <w:marBottom w:val="0"/>
      <w:divBdr>
        <w:top w:val="none" w:sz="0" w:space="0" w:color="auto"/>
        <w:left w:val="none" w:sz="0" w:space="0" w:color="auto"/>
        <w:bottom w:val="none" w:sz="0" w:space="0" w:color="auto"/>
        <w:right w:val="none" w:sz="0" w:space="0" w:color="auto"/>
      </w:divBdr>
    </w:div>
    <w:div w:id="1271208720">
      <w:bodyDiv w:val="1"/>
      <w:marLeft w:val="0"/>
      <w:marRight w:val="0"/>
      <w:marTop w:val="0"/>
      <w:marBottom w:val="0"/>
      <w:divBdr>
        <w:top w:val="none" w:sz="0" w:space="0" w:color="auto"/>
        <w:left w:val="none" w:sz="0" w:space="0" w:color="auto"/>
        <w:bottom w:val="none" w:sz="0" w:space="0" w:color="auto"/>
        <w:right w:val="none" w:sz="0" w:space="0" w:color="auto"/>
      </w:divBdr>
    </w:div>
    <w:div w:id="1290278505">
      <w:bodyDiv w:val="1"/>
      <w:marLeft w:val="0"/>
      <w:marRight w:val="0"/>
      <w:marTop w:val="0"/>
      <w:marBottom w:val="0"/>
      <w:divBdr>
        <w:top w:val="none" w:sz="0" w:space="0" w:color="auto"/>
        <w:left w:val="none" w:sz="0" w:space="0" w:color="auto"/>
        <w:bottom w:val="none" w:sz="0" w:space="0" w:color="auto"/>
        <w:right w:val="none" w:sz="0" w:space="0" w:color="auto"/>
      </w:divBdr>
    </w:div>
    <w:div w:id="1366833474">
      <w:bodyDiv w:val="1"/>
      <w:marLeft w:val="0"/>
      <w:marRight w:val="0"/>
      <w:marTop w:val="0"/>
      <w:marBottom w:val="0"/>
      <w:divBdr>
        <w:top w:val="none" w:sz="0" w:space="0" w:color="auto"/>
        <w:left w:val="none" w:sz="0" w:space="0" w:color="auto"/>
        <w:bottom w:val="none" w:sz="0" w:space="0" w:color="auto"/>
        <w:right w:val="none" w:sz="0" w:space="0" w:color="auto"/>
      </w:divBdr>
    </w:div>
    <w:div w:id="1443842055">
      <w:bodyDiv w:val="1"/>
      <w:marLeft w:val="0"/>
      <w:marRight w:val="0"/>
      <w:marTop w:val="0"/>
      <w:marBottom w:val="0"/>
      <w:divBdr>
        <w:top w:val="none" w:sz="0" w:space="0" w:color="auto"/>
        <w:left w:val="none" w:sz="0" w:space="0" w:color="auto"/>
        <w:bottom w:val="none" w:sz="0" w:space="0" w:color="auto"/>
        <w:right w:val="none" w:sz="0" w:space="0" w:color="auto"/>
      </w:divBdr>
    </w:div>
    <w:div w:id="1467820358">
      <w:bodyDiv w:val="1"/>
      <w:marLeft w:val="0"/>
      <w:marRight w:val="0"/>
      <w:marTop w:val="0"/>
      <w:marBottom w:val="0"/>
      <w:divBdr>
        <w:top w:val="none" w:sz="0" w:space="0" w:color="auto"/>
        <w:left w:val="none" w:sz="0" w:space="0" w:color="auto"/>
        <w:bottom w:val="none" w:sz="0" w:space="0" w:color="auto"/>
        <w:right w:val="none" w:sz="0" w:space="0" w:color="auto"/>
      </w:divBdr>
    </w:div>
    <w:div w:id="1500539210">
      <w:bodyDiv w:val="1"/>
      <w:marLeft w:val="0"/>
      <w:marRight w:val="0"/>
      <w:marTop w:val="0"/>
      <w:marBottom w:val="0"/>
      <w:divBdr>
        <w:top w:val="none" w:sz="0" w:space="0" w:color="auto"/>
        <w:left w:val="none" w:sz="0" w:space="0" w:color="auto"/>
        <w:bottom w:val="none" w:sz="0" w:space="0" w:color="auto"/>
        <w:right w:val="none" w:sz="0" w:space="0" w:color="auto"/>
      </w:divBdr>
    </w:div>
    <w:div w:id="1503204983">
      <w:bodyDiv w:val="1"/>
      <w:marLeft w:val="0"/>
      <w:marRight w:val="0"/>
      <w:marTop w:val="0"/>
      <w:marBottom w:val="0"/>
      <w:divBdr>
        <w:top w:val="none" w:sz="0" w:space="0" w:color="auto"/>
        <w:left w:val="none" w:sz="0" w:space="0" w:color="auto"/>
        <w:bottom w:val="none" w:sz="0" w:space="0" w:color="auto"/>
        <w:right w:val="none" w:sz="0" w:space="0" w:color="auto"/>
      </w:divBdr>
    </w:div>
    <w:div w:id="1521091447">
      <w:bodyDiv w:val="1"/>
      <w:marLeft w:val="0"/>
      <w:marRight w:val="0"/>
      <w:marTop w:val="0"/>
      <w:marBottom w:val="0"/>
      <w:divBdr>
        <w:top w:val="none" w:sz="0" w:space="0" w:color="auto"/>
        <w:left w:val="none" w:sz="0" w:space="0" w:color="auto"/>
        <w:bottom w:val="none" w:sz="0" w:space="0" w:color="auto"/>
        <w:right w:val="none" w:sz="0" w:space="0" w:color="auto"/>
      </w:divBdr>
    </w:div>
    <w:div w:id="1521430787">
      <w:bodyDiv w:val="1"/>
      <w:marLeft w:val="0"/>
      <w:marRight w:val="0"/>
      <w:marTop w:val="0"/>
      <w:marBottom w:val="0"/>
      <w:divBdr>
        <w:top w:val="none" w:sz="0" w:space="0" w:color="auto"/>
        <w:left w:val="none" w:sz="0" w:space="0" w:color="auto"/>
        <w:bottom w:val="none" w:sz="0" w:space="0" w:color="auto"/>
        <w:right w:val="none" w:sz="0" w:space="0" w:color="auto"/>
      </w:divBdr>
    </w:div>
    <w:div w:id="1545291848">
      <w:bodyDiv w:val="1"/>
      <w:marLeft w:val="0"/>
      <w:marRight w:val="0"/>
      <w:marTop w:val="0"/>
      <w:marBottom w:val="0"/>
      <w:divBdr>
        <w:top w:val="none" w:sz="0" w:space="0" w:color="auto"/>
        <w:left w:val="none" w:sz="0" w:space="0" w:color="auto"/>
        <w:bottom w:val="none" w:sz="0" w:space="0" w:color="auto"/>
        <w:right w:val="none" w:sz="0" w:space="0" w:color="auto"/>
      </w:divBdr>
    </w:div>
    <w:div w:id="1559167027">
      <w:bodyDiv w:val="1"/>
      <w:marLeft w:val="0"/>
      <w:marRight w:val="0"/>
      <w:marTop w:val="0"/>
      <w:marBottom w:val="0"/>
      <w:divBdr>
        <w:top w:val="none" w:sz="0" w:space="0" w:color="auto"/>
        <w:left w:val="none" w:sz="0" w:space="0" w:color="auto"/>
        <w:bottom w:val="none" w:sz="0" w:space="0" w:color="auto"/>
        <w:right w:val="none" w:sz="0" w:space="0" w:color="auto"/>
      </w:divBdr>
    </w:div>
    <w:div w:id="1587230875">
      <w:bodyDiv w:val="1"/>
      <w:marLeft w:val="0"/>
      <w:marRight w:val="0"/>
      <w:marTop w:val="0"/>
      <w:marBottom w:val="0"/>
      <w:divBdr>
        <w:top w:val="none" w:sz="0" w:space="0" w:color="auto"/>
        <w:left w:val="none" w:sz="0" w:space="0" w:color="auto"/>
        <w:bottom w:val="none" w:sz="0" w:space="0" w:color="auto"/>
        <w:right w:val="none" w:sz="0" w:space="0" w:color="auto"/>
      </w:divBdr>
    </w:div>
    <w:div w:id="1611012226">
      <w:bodyDiv w:val="1"/>
      <w:marLeft w:val="0"/>
      <w:marRight w:val="0"/>
      <w:marTop w:val="0"/>
      <w:marBottom w:val="0"/>
      <w:divBdr>
        <w:top w:val="none" w:sz="0" w:space="0" w:color="auto"/>
        <w:left w:val="none" w:sz="0" w:space="0" w:color="auto"/>
        <w:bottom w:val="none" w:sz="0" w:space="0" w:color="auto"/>
        <w:right w:val="none" w:sz="0" w:space="0" w:color="auto"/>
      </w:divBdr>
    </w:div>
    <w:div w:id="1625843831">
      <w:bodyDiv w:val="1"/>
      <w:marLeft w:val="0"/>
      <w:marRight w:val="0"/>
      <w:marTop w:val="0"/>
      <w:marBottom w:val="0"/>
      <w:divBdr>
        <w:top w:val="none" w:sz="0" w:space="0" w:color="auto"/>
        <w:left w:val="none" w:sz="0" w:space="0" w:color="auto"/>
        <w:bottom w:val="none" w:sz="0" w:space="0" w:color="auto"/>
        <w:right w:val="none" w:sz="0" w:space="0" w:color="auto"/>
      </w:divBdr>
    </w:div>
    <w:div w:id="1647126261">
      <w:bodyDiv w:val="1"/>
      <w:marLeft w:val="0"/>
      <w:marRight w:val="0"/>
      <w:marTop w:val="0"/>
      <w:marBottom w:val="0"/>
      <w:divBdr>
        <w:top w:val="none" w:sz="0" w:space="0" w:color="auto"/>
        <w:left w:val="none" w:sz="0" w:space="0" w:color="auto"/>
        <w:bottom w:val="none" w:sz="0" w:space="0" w:color="auto"/>
        <w:right w:val="none" w:sz="0" w:space="0" w:color="auto"/>
      </w:divBdr>
    </w:div>
    <w:div w:id="1663310431">
      <w:bodyDiv w:val="1"/>
      <w:marLeft w:val="0"/>
      <w:marRight w:val="0"/>
      <w:marTop w:val="0"/>
      <w:marBottom w:val="0"/>
      <w:divBdr>
        <w:top w:val="none" w:sz="0" w:space="0" w:color="auto"/>
        <w:left w:val="none" w:sz="0" w:space="0" w:color="auto"/>
        <w:bottom w:val="none" w:sz="0" w:space="0" w:color="auto"/>
        <w:right w:val="none" w:sz="0" w:space="0" w:color="auto"/>
      </w:divBdr>
    </w:div>
    <w:div w:id="1670064477">
      <w:bodyDiv w:val="1"/>
      <w:marLeft w:val="0"/>
      <w:marRight w:val="0"/>
      <w:marTop w:val="0"/>
      <w:marBottom w:val="0"/>
      <w:divBdr>
        <w:top w:val="none" w:sz="0" w:space="0" w:color="auto"/>
        <w:left w:val="none" w:sz="0" w:space="0" w:color="auto"/>
        <w:bottom w:val="none" w:sz="0" w:space="0" w:color="auto"/>
        <w:right w:val="none" w:sz="0" w:space="0" w:color="auto"/>
      </w:divBdr>
    </w:div>
    <w:div w:id="1678924050">
      <w:bodyDiv w:val="1"/>
      <w:marLeft w:val="0"/>
      <w:marRight w:val="0"/>
      <w:marTop w:val="0"/>
      <w:marBottom w:val="0"/>
      <w:divBdr>
        <w:top w:val="none" w:sz="0" w:space="0" w:color="auto"/>
        <w:left w:val="none" w:sz="0" w:space="0" w:color="auto"/>
        <w:bottom w:val="none" w:sz="0" w:space="0" w:color="auto"/>
        <w:right w:val="none" w:sz="0" w:space="0" w:color="auto"/>
      </w:divBdr>
    </w:div>
    <w:div w:id="1680279823">
      <w:bodyDiv w:val="1"/>
      <w:marLeft w:val="0"/>
      <w:marRight w:val="0"/>
      <w:marTop w:val="0"/>
      <w:marBottom w:val="0"/>
      <w:divBdr>
        <w:top w:val="none" w:sz="0" w:space="0" w:color="auto"/>
        <w:left w:val="none" w:sz="0" w:space="0" w:color="auto"/>
        <w:bottom w:val="none" w:sz="0" w:space="0" w:color="auto"/>
        <w:right w:val="none" w:sz="0" w:space="0" w:color="auto"/>
      </w:divBdr>
    </w:div>
    <w:div w:id="1692607368">
      <w:bodyDiv w:val="1"/>
      <w:marLeft w:val="0"/>
      <w:marRight w:val="0"/>
      <w:marTop w:val="0"/>
      <w:marBottom w:val="0"/>
      <w:divBdr>
        <w:top w:val="none" w:sz="0" w:space="0" w:color="auto"/>
        <w:left w:val="none" w:sz="0" w:space="0" w:color="auto"/>
        <w:bottom w:val="none" w:sz="0" w:space="0" w:color="auto"/>
        <w:right w:val="none" w:sz="0" w:space="0" w:color="auto"/>
      </w:divBdr>
    </w:div>
    <w:div w:id="1730418051">
      <w:bodyDiv w:val="1"/>
      <w:marLeft w:val="0"/>
      <w:marRight w:val="0"/>
      <w:marTop w:val="0"/>
      <w:marBottom w:val="0"/>
      <w:divBdr>
        <w:top w:val="none" w:sz="0" w:space="0" w:color="auto"/>
        <w:left w:val="none" w:sz="0" w:space="0" w:color="auto"/>
        <w:bottom w:val="none" w:sz="0" w:space="0" w:color="auto"/>
        <w:right w:val="none" w:sz="0" w:space="0" w:color="auto"/>
      </w:divBdr>
    </w:div>
    <w:div w:id="1747410128">
      <w:bodyDiv w:val="1"/>
      <w:marLeft w:val="0"/>
      <w:marRight w:val="0"/>
      <w:marTop w:val="0"/>
      <w:marBottom w:val="0"/>
      <w:divBdr>
        <w:top w:val="none" w:sz="0" w:space="0" w:color="auto"/>
        <w:left w:val="none" w:sz="0" w:space="0" w:color="auto"/>
        <w:bottom w:val="none" w:sz="0" w:space="0" w:color="auto"/>
        <w:right w:val="none" w:sz="0" w:space="0" w:color="auto"/>
      </w:divBdr>
    </w:div>
    <w:div w:id="1801072791">
      <w:bodyDiv w:val="1"/>
      <w:marLeft w:val="0"/>
      <w:marRight w:val="0"/>
      <w:marTop w:val="0"/>
      <w:marBottom w:val="0"/>
      <w:divBdr>
        <w:top w:val="none" w:sz="0" w:space="0" w:color="auto"/>
        <w:left w:val="none" w:sz="0" w:space="0" w:color="auto"/>
        <w:bottom w:val="none" w:sz="0" w:space="0" w:color="auto"/>
        <w:right w:val="none" w:sz="0" w:space="0" w:color="auto"/>
      </w:divBdr>
    </w:div>
    <w:div w:id="1836994824">
      <w:bodyDiv w:val="1"/>
      <w:marLeft w:val="0"/>
      <w:marRight w:val="0"/>
      <w:marTop w:val="0"/>
      <w:marBottom w:val="0"/>
      <w:divBdr>
        <w:top w:val="none" w:sz="0" w:space="0" w:color="auto"/>
        <w:left w:val="none" w:sz="0" w:space="0" w:color="auto"/>
        <w:bottom w:val="none" w:sz="0" w:space="0" w:color="auto"/>
        <w:right w:val="none" w:sz="0" w:space="0" w:color="auto"/>
      </w:divBdr>
    </w:div>
    <w:div w:id="1857690476">
      <w:bodyDiv w:val="1"/>
      <w:marLeft w:val="0"/>
      <w:marRight w:val="0"/>
      <w:marTop w:val="0"/>
      <w:marBottom w:val="0"/>
      <w:divBdr>
        <w:top w:val="none" w:sz="0" w:space="0" w:color="auto"/>
        <w:left w:val="none" w:sz="0" w:space="0" w:color="auto"/>
        <w:bottom w:val="none" w:sz="0" w:space="0" w:color="auto"/>
        <w:right w:val="none" w:sz="0" w:space="0" w:color="auto"/>
      </w:divBdr>
    </w:div>
    <w:div w:id="1868525156">
      <w:bodyDiv w:val="1"/>
      <w:marLeft w:val="0"/>
      <w:marRight w:val="0"/>
      <w:marTop w:val="0"/>
      <w:marBottom w:val="0"/>
      <w:divBdr>
        <w:top w:val="none" w:sz="0" w:space="0" w:color="auto"/>
        <w:left w:val="none" w:sz="0" w:space="0" w:color="auto"/>
        <w:bottom w:val="none" w:sz="0" w:space="0" w:color="auto"/>
        <w:right w:val="none" w:sz="0" w:space="0" w:color="auto"/>
      </w:divBdr>
    </w:div>
    <w:div w:id="1871650743">
      <w:bodyDiv w:val="1"/>
      <w:marLeft w:val="0"/>
      <w:marRight w:val="0"/>
      <w:marTop w:val="0"/>
      <w:marBottom w:val="0"/>
      <w:divBdr>
        <w:top w:val="none" w:sz="0" w:space="0" w:color="auto"/>
        <w:left w:val="none" w:sz="0" w:space="0" w:color="auto"/>
        <w:bottom w:val="none" w:sz="0" w:space="0" w:color="auto"/>
        <w:right w:val="none" w:sz="0" w:space="0" w:color="auto"/>
      </w:divBdr>
    </w:div>
    <w:div w:id="1892107472">
      <w:bodyDiv w:val="1"/>
      <w:marLeft w:val="0"/>
      <w:marRight w:val="0"/>
      <w:marTop w:val="0"/>
      <w:marBottom w:val="0"/>
      <w:divBdr>
        <w:top w:val="none" w:sz="0" w:space="0" w:color="auto"/>
        <w:left w:val="none" w:sz="0" w:space="0" w:color="auto"/>
        <w:bottom w:val="none" w:sz="0" w:space="0" w:color="auto"/>
        <w:right w:val="none" w:sz="0" w:space="0" w:color="auto"/>
      </w:divBdr>
    </w:div>
    <w:div w:id="1897202678">
      <w:bodyDiv w:val="1"/>
      <w:marLeft w:val="0"/>
      <w:marRight w:val="0"/>
      <w:marTop w:val="0"/>
      <w:marBottom w:val="0"/>
      <w:divBdr>
        <w:top w:val="none" w:sz="0" w:space="0" w:color="auto"/>
        <w:left w:val="none" w:sz="0" w:space="0" w:color="auto"/>
        <w:bottom w:val="none" w:sz="0" w:space="0" w:color="auto"/>
        <w:right w:val="none" w:sz="0" w:space="0" w:color="auto"/>
      </w:divBdr>
    </w:div>
    <w:div w:id="1899248295">
      <w:bodyDiv w:val="1"/>
      <w:marLeft w:val="0"/>
      <w:marRight w:val="0"/>
      <w:marTop w:val="0"/>
      <w:marBottom w:val="0"/>
      <w:divBdr>
        <w:top w:val="none" w:sz="0" w:space="0" w:color="auto"/>
        <w:left w:val="none" w:sz="0" w:space="0" w:color="auto"/>
        <w:bottom w:val="none" w:sz="0" w:space="0" w:color="auto"/>
        <w:right w:val="none" w:sz="0" w:space="0" w:color="auto"/>
      </w:divBdr>
    </w:div>
    <w:div w:id="1932230559">
      <w:bodyDiv w:val="1"/>
      <w:marLeft w:val="0"/>
      <w:marRight w:val="0"/>
      <w:marTop w:val="0"/>
      <w:marBottom w:val="0"/>
      <w:divBdr>
        <w:top w:val="none" w:sz="0" w:space="0" w:color="auto"/>
        <w:left w:val="none" w:sz="0" w:space="0" w:color="auto"/>
        <w:bottom w:val="none" w:sz="0" w:space="0" w:color="auto"/>
        <w:right w:val="none" w:sz="0" w:space="0" w:color="auto"/>
      </w:divBdr>
    </w:div>
    <w:div w:id="1960723142">
      <w:bodyDiv w:val="1"/>
      <w:marLeft w:val="0"/>
      <w:marRight w:val="0"/>
      <w:marTop w:val="0"/>
      <w:marBottom w:val="0"/>
      <w:divBdr>
        <w:top w:val="none" w:sz="0" w:space="0" w:color="auto"/>
        <w:left w:val="none" w:sz="0" w:space="0" w:color="auto"/>
        <w:bottom w:val="none" w:sz="0" w:space="0" w:color="auto"/>
        <w:right w:val="none" w:sz="0" w:space="0" w:color="auto"/>
      </w:divBdr>
    </w:div>
    <w:div w:id="2003660639">
      <w:bodyDiv w:val="1"/>
      <w:marLeft w:val="0"/>
      <w:marRight w:val="0"/>
      <w:marTop w:val="0"/>
      <w:marBottom w:val="0"/>
      <w:divBdr>
        <w:top w:val="none" w:sz="0" w:space="0" w:color="auto"/>
        <w:left w:val="none" w:sz="0" w:space="0" w:color="auto"/>
        <w:bottom w:val="none" w:sz="0" w:space="0" w:color="auto"/>
        <w:right w:val="none" w:sz="0" w:space="0" w:color="auto"/>
      </w:divBdr>
    </w:div>
    <w:div w:id="2035955522">
      <w:bodyDiv w:val="1"/>
      <w:marLeft w:val="0"/>
      <w:marRight w:val="0"/>
      <w:marTop w:val="0"/>
      <w:marBottom w:val="0"/>
      <w:divBdr>
        <w:top w:val="none" w:sz="0" w:space="0" w:color="auto"/>
        <w:left w:val="none" w:sz="0" w:space="0" w:color="auto"/>
        <w:bottom w:val="none" w:sz="0" w:space="0" w:color="auto"/>
        <w:right w:val="none" w:sz="0" w:space="0" w:color="auto"/>
      </w:divBdr>
    </w:div>
    <w:div w:id="2036348761">
      <w:bodyDiv w:val="1"/>
      <w:marLeft w:val="0"/>
      <w:marRight w:val="0"/>
      <w:marTop w:val="0"/>
      <w:marBottom w:val="0"/>
      <w:divBdr>
        <w:top w:val="none" w:sz="0" w:space="0" w:color="auto"/>
        <w:left w:val="none" w:sz="0" w:space="0" w:color="auto"/>
        <w:bottom w:val="none" w:sz="0" w:space="0" w:color="auto"/>
        <w:right w:val="none" w:sz="0" w:space="0" w:color="auto"/>
      </w:divBdr>
    </w:div>
    <w:div w:id="2059352185">
      <w:bodyDiv w:val="1"/>
      <w:marLeft w:val="0"/>
      <w:marRight w:val="0"/>
      <w:marTop w:val="0"/>
      <w:marBottom w:val="0"/>
      <w:divBdr>
        <w:top w:val="none" w:sz="0" w:space="0" w:color="auto"/>
        <w:left w:val="none" w:sz="0" w:space="0" w:color="auto"/>
        <w:bottom w:val="none" w:sz="0" w:space="0" w:color="auto"/>
        <w:right w:val="none" w:sz="0" w:space="0" w:color="auto"/>
      </w:divBdr>
    </w:div>
    <w:div w:id="2094085388">
      <w:bodyDiv w:val="1"/>
      <w:marLeft w:val="0"/>
      <w:marRight w:val="0"/>
      <w:marTop w:val="0"/>
      <w:marBottom w:val="0"/>
      <w:divBdr>
        <w:top w:val="none" w:sz="0" w:space="0" w:color="auto"/>
        <w:left w:val="none" w:sz="0" w:space="0" w:color="auto"/>
        <w:bottom w:val="none" w:sz="0" w:space="0" w:color="auto"/>
        <w:right w:val="none" w:sz="0" w:space="0" w:color="auto"/>
      </w:divBdr>
    </w:div>
    <w:div w:id="2139911291">
      <w:bodyDiv w:val="1"/>
      <w:marLeft w:val="0"/>
      <w:marRight w:val="0"/>
      <w:marTop w:val="0"/>
      <w:marBottom w:val="0"/>
      <w:divBdr>
        <w:top w:val="none" w:sz="0" w:space="0" w:color="auto"/>
        <w:left w:val="none" w:sz="0" w:space="0" w:color="auto"/>
        <w:bottom w:val="none" w:sz="0" w:space="0" w:color="auto"/>
        <w:right w:val="none" w:sz="0" w:space="0" w:color="auto"/>
      </w:divBdr>
    </w:div>
    <w:div w:id="21471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thaauliah@student.inaba.ac.id" TargetMode="External"/><Relationship Id="rId13" Type="http://schemas.openxmlformats.org/officeDocument/2006/relationships/hyperlink" Target="http://creativecommons.org/licenses/by/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imiafarma.co.id"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riyandi.nursumawidjaja@inaba.ac.id" TargetMode="Externa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D:\KULIAH\TUGAS%20AKHIR!!\KIMIA%20FARMA\OLAH%20DATA%20KF.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a:t>
            </a:r>
            <a:r>
              <a:rPr lang="en-US" baseline="0"/>
              <a:t> Rasio</a:t>
            </a:r>
            <a:endParaRPr lang="id-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lineChart>
        <c:grouping val="standard"/>
        <c:varyColors val="0"/>
        <c:ser>
          <c:idx val="0"/>
          <c:order val="0"/>
          <c:tx>
            <c:strRef>
              <c:f>Sheet1!$A$2</c:f>
              <c:strCache>
                <c:ptCount val="1"/>
                <c:pt idx="0">
                  <c:v>Return On Investment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Sheet1!$B$1:$F$1</c:f>
              <c:numCache>
                <c:formatCode>General</c:formatCode>
                <c:ptCount val="5"/>
                <c:pt idx="0">
                  <c:v>2019</c:v>
                </c:pt>
                <c:pt idx="1">
                  <c:v>2020</c:v>
                </c:pt>
                <c:pt idx="2">
                  <c:v>2021</c:v>
                </c:pt>
                <c:pt idx="3">
                  <c:v>2022</c:v>
                </c:pt>
                <c:pt idx="4">
                  <c:v>2023</c:v>
                </c:pt>
              </c:numCache>
            </c:numRef>
          </c:cat>
          <c:val>
            <c:numRef>
              <c:f>Sheet1!$B$2:$F$2</c:f>
              <c:numCache>
                <c:formatCode>0.00</c:formatCode>
                <c:ptCount val="5"/>
                <c:pt idx="0">
                  <c:v>0.09</c:v>
                </c:pt>
                <c:pt idx="1">
                  <c:v>0.12</c:v>
                </c:pt>
                <c:pt idx="2">
                  <c:v>1.63</c:v>
                </c:pt>
                <c:pt idx="3">
                  <c:v>-0.64</c:v>
                </c:pt>
                <c:pt idx="4">
                  <c:v>-10.36</c:v>
                </c:pt>
              </c:numCache>
            </c:numRef>
          </c:val>
          <c:smooth val="0"/>
          <c:extLst>
            <c:ext xmlns:c16="http://schemas.microsoft.com/office/drawing/2014/chart" uri="{C3380CC4-5D6E-409C-BE32-E72D297353CC}">
              <c16:uniqueId val="{00000000-1FCD-46E3-A614-0767A2A67C65}"/>
            </c:ext>
          </c:extLst>
        </c:ser>
        <c:ser>
          <c:idx val="1"/>
          <c:order val="1"/>
          <c:tx>
            <c:strRef>
              <c:f>Sheet1!$A$3</c:f>
              <c:strCache>
                <c:ptCount val="1"/>
                <c:pt idx="0">
                  <c:v>Perputaran Kas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Sheet1!$B$1:$F$1</c:f>
              <c:numCache>
                <c:formatCode>General</c:formatCode>
                <c:ptCount val="5"/>
                <c:pt idx="0">
                  <c:v>2019</c:v>
                </c:pt>
                <c:pt idx="1">
                  <c:v>2020</c:v>
                </c:pt>
                <c:pt idx="2">
                  <c:v>2021</c:v>
                </c:pt>
                <c:pt idx="3">
                  <c:v>2022</c:v>
                </c:pt>
                <c:pt idx="4">
                  <c:v>2023</c:v>
                </c:pt>
              </c:numCache>
            </c:numRef>
          </c:cat>
          <c:val>
            <c:numRef>
              <c:f>Sheet1!$B$3:$F$3</c:f>
              <c:numCache>
                <c:formatCode>0.00</c:formatCode>
                <c:ptCount val="5"/>
                <c:pt idx="0">
                  <c:v>5.4830669314879916</c:v>
                </c:pt>
                <c:pt idx="1">
                  <c:v>7.6667948780446613</c:v>
                </c:pt>
                <c:pt idx="2">
                  <c:v>12.867436855533027</c:v>
                </c:pt>
                <c:pt idx="3">
                  <c:v>6.2816811278994074</c:v>
                </c:pt>
                <c:pt idx="4">
                  <c:v>6.5911824221255042</c:v>
                </c:pt>
              </c:numCache>
            </c:numRef>
          </c:val>
          <c:smooth val="0"/>
          <c:extLst>
            <c:ext xmlns:c16="http://schemas.microsoft.com/office/drawing/2014/chart" uri="{C3380CC4-5D6E-409C-BE32-E72D297353CC}">
              <c16:uniqueId val="{00000001-1FCD-46E3-A614-0767A2A67C65}"/>
            </c:ext>
          </c:extLst>
        </c:ser>
        <c:ser>
          <c:idx val="2"/>
          <c:order val="2"/>
          <c:tx>
            <c:strRef>
              <c:f>Sheet1!$A$4</c:f>
              <c:strCache>
                <c:ptCount val="1"/>
                <c:pt idx="0">
                  <c:v>Perputaran Piutang</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Sheet1!$B$1:$F$1</c:f>
              <c:numCache>
                <c:formatCode>General</c:formatCode>
                <c:ptCount val="5"/>
                <c:pt idx="0">
                  <c:v>2019</c:v>
                </c:pt>
                <c:pt idx="1">
                  <c:v>2020</c:v>
                </c:pt>
                <c:pt idx="2">
                  <c:v>2021</c:v>
                </c:pt>
                <c:pt idx="3">
                  <c:v>2022</c:v>
                </c:pt>
                <c:pt idx="4">
                  <c:v>2023</c:v>
                </c:pt>
              </c:numCache>
            </c:numRef>
          </c:cat>
          <c:val>
            <c:numRef>
              <c:f>Sheet1!$B$4:$F$4</c:f>
              <c:numCache>
                <c:formatCode>0.00</c:formatCode>
                <c:ptCount val="5"/>
                <c:pt idx="0">
                  <c:v>3.2474752210448861</c:v>
                </c:pt>
                <c:pt idx="1">
                  <c:v>4.8857394377972891</c:v>
                </c:pt>
                <c:pt idx="2">
                  <c:v>6.4923622358169002</c:v>
                </c:pt>
                <c:pt idx="3">
                  <c:v>6.2422542245440287</c:v>
                </c:pt>
                <c:pt idx="4">
                  <c:v>6.9782111038837868</c:v>
                </c:pt>
              </c:numCache>
            </c:numRef>
          </c:val>
          <c:smooth val="0"/>
          <c:extLst>
            <c:ext xmlns:c16="http://schemas.microsoft.com/office/drawing/2014/chart" uri="{C3380CC4-5D6E-409C-BE32-E72D297353CC}">
              <c16:uniqueId val="{00000002-1FCD-46E3-A614-0767A2A67C65}"/>
            </c:ext>
          </c:extLst>
        </c:ser>
        <c:ser>
          <c:idx val="3"/>
          <c:order val="3"/>
          <c:tx>
            <c:strRef>
              <c:f>Sheet1!$A$5</c:f>
              <c:strCache>
                <c:ptCount val="1"/>
                <c:pt idx="0">
                  <c:v>Perputaran Persediaan</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Sheet1!$B$1:$F$1</c:f>
              <c:numCache>
                <c:formatCode>General</c:formatCode>
                <c:ptCount val="5"/>
                <c:pt idx="0">
                  <c:v>2019</c:v>
                </c:pt>
                <c:pt idx="1">
                  <c:v>2020</c:v>
                </c:pt>
                <c:pt idx="2">
                  <c:v>2021</c:v>
                </c:pt>
                <c:pt idx="3">
                  <c:v>2022</c:v>
                </c:pt>
                <c:pt idx="4">
                  <c:v>2023</c:v>
                </c:pt>
              </c:numCache>
            </c:numRef>
          </c:cat>
          <c:val>
            <c:numRef>
              <c:f>Sheet1!$B$5:$F$5</c:f>
              <c:numCache>
                <c:formatCode>0.00</c:formatCode>
                <c:ptCount val="5"/>
                <c:pt idx="0">
                  <c:v>2.0698589051108778</c:v>
                </c:pt>
                <c:pt idx="1">
                  <c:v>2.5852948599147116</c:v>
                </c:pt>
                <c:pt idx="2">
                  <c:v>3.1443575163839306</c:v>
                </c:pt>
                <c:pt idx="3">
                  <c:v>1.8543879661610165</c:v>
                </c:pt>
                <c:pt idx="4">
                  <c:v>2.7656491502297738</c:v>
                </c:pt>
              </c:numCache>
            </c:numRef>
          </c:val>
          <c:smooth val="0"/>
          <c:extLst>
            <c:ext xmlns:c16="http://schemas.microsoft.com/office/drawing/2014/chart" uri="{C3380CC4-5D6E-409C-BE32-E72D297353CC}">
              <c16:uniqueId val="{00000003-1FCD-46E3-A614-0767A2A67C65}"/>
            </c:ext>
          </c:extLst>
        </c:ser>
        <c:dLbls>
          <c:dLblPos val="t"/>
          <c:showLegendKey val="0"/>
          <c:showVal val="1"/>
          <c:showCatName val="0"/>
          <c:showSerName val="0"/>
          <c:showPercent val="0"/>
          <c:showBubbleSize val="0"/>
        </c:dLbls>
        <c:marker val="1"/>
        <c:smooth val="0"/>
        <c:axId val="1704073087"/>
        <c:axId val="1704078847"/>
      </c:lineChart>
      <c:catAx>
        <c:axId val="1704073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704078847"/>
        <c:crosses val="autoZero"/>
        <c:auto val="1"/>
        <c:lblAlgn val="ctr"/>
        <c:lblOffset val="100"/>
        <c:noMultiLvlLbl val="0"/>
      </c:catAx>
      <c:valAx>
        <c:axId val="170407884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704073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Afa18</b:Tag>
    <b:SourceType>Book</b:SourceType>
    <b:Guid>{4E4B4D62-3BC0-4C18-A060-B38D1B17FC3E}</b:Guid>
    <b:Author>
      <b:Author>
        <b:NameList>
          <b:Person>
            <b:Last>Afandi</b:Last>
            <b:First>P</b:First>
          </b:Person>
        </b:NameList>
      </b:Author>
    </b:Author>
    <b:Title>Manajemen Sumberdaya Manusia: Teori Konsep dan Indikator </b:Title>
    <b:Year>2018</b:Year>
    <b:City>Pekanbaru</b:City>
    <b:Publisher>Zanafa Publishing</b:Publisher>
    <b:RefOrder>10</b:RefOrder>
  </b:Source>
  <b:Source>
    <b:Tag>MAn19</b:Tag>
    <b:SourceType>Book</b:SourceType>
    <b:Guid>{9290D6E9-904D-4780-ACF3-2C5900B4FC5E}</b:Guid>
    <b:Title>Dasar-Dasar Manajemen Keuangan Perusahaan.</b:Title>
    <b:Year>2019</b:Year>
    <b:City>Jakarta</b:City>
    <b:Publisher>PT Rineka Citra</b:Publisher>
    <b:Author>
      <b:Author>
        <b:NameList>
          <b:Person>
            <b:Last>M</b:Last>
            <b:First>Anwar</b:First>
          </b:Person>
        </b:NameList>
      </b:Author>
    </b:Author>
    <b:RefOrder>11</b:RefOrder>
  </b:Source>
  <b:Source>
    <b:Tag>Anw19</b:Tag>
    <b:SourceType>Book</b:SourceType>
    <b:Guid>{C6987959-E4B5-4BB8-8693-8E0C7F3A2B89}</b:Guid>
    <b:Title>Dasar-Dasar Manajemen Keuangan Perusahaan.</b:Title>
    <b:Year>2019</b:Year>
    <b:City>Jakarta</b:City>
    <b:Publisher>PT Rineka Cipta</b:Publisher>
    <b:Author>
      <b:Author>
        <b:NameList>
          <b:Person>
            <b:Last>Anwar</b:Last>
            <b:First>M</b:First>
          </b:Person>
        </b:NameList>
      </b:Author>
    </b:Author>
    <b:RefOrder>12</b:RefOrder>
  </b:Source>
  <b:Source>
    <b:Tag>Bri18</b:Tag>
    <b:SourceType>Book</b:SourceType>
    <b:Guid>{E9965376-7390-4124-8BAA-D87136EB018A}</b:Guid>
    <b:Title>Dasar-Dasar Manajemen Keuangan</b:Title>
    <b:Year>2018</b:Year>
    <b:City>Jakarta</b:City>
    <b:Publisher>Salemba Empat</b:Publisher>
    <b:Author>
      <b:Author>
        <b:NameList>
          <b:Person>
            <b:Last>Brigham</b:Last>
            <b:First>E</b:First>
            <b:Middle>F &amp; Houston, J F</b:Middle>
          </b:Person>
        </b:NameList>
      </b:Author>
    </b:Author>
    <b:RefOrder>13</b:RefOrder>
  </b:Source>
  <b:Source>
    <b:Tag>Fah18</b:Tag>
    <b:SourceType>Book</b:SourceType>
    <b:Guid>{538E1001-F8DC-4954-BDAF-C3BF665CA74C}</b:Guid>
    <b:Title>Analisis Laporan Keuangan</b:Title>
    <b:Year>2018</b:Year>
    <b:City>Bandung</b:City>
    <b:Publisher>Alfabeta</b:Publisher>
    <b:Author>
      <b:Author>
        <b:NameList>
          <b:Person>
            <b:Last>Fahmi</b:Last>
            <b:First>I</b:First>
          </b:Person>
        </b:NameList>
      </b:Author>
    </b:Author>
    <b:RefOrder>14</b:RefOrder>
  </b:Source>
  <b:Source>
    <b:Tag>Gho18</b:Tag>
    <b:SourceType>Book</b:SourceType>
    <b:Guid>{DDE75493-A127-4E12-B610-41CA0B89B8EF}</b:Guid>
    <b:Title>Aplikasi Analisis Multivariate Dengan Program IBM SPSS 25</b:Title>
    <b:Year>2018</b:Year>
    <b:City>Semarang</b:City>
    <b:Publisher>Badan Penerbit Universitas Diponegoro</b:Publisher>
    <b:Author>
      <b:Author>
        <b:NameList>
          <b:Person>
            <b:Last>Ghozali</b:Last>
            <b:First>I</b:First>
          </b:Person>
        </b:NameList>
      </b:Author>
    </b:Author>
    <b:RefOrder>15</b:RefOrder>
  </b:Source>
  <b:Source>
    <b:Tag>Gun19</b:Tag>
    <b:SourceType>JournalArticle</b:SourceType>
    <b:Guid>{DAC46945-56FB-42AD-94D6-729F4190F10E}</b:Guid>
    <b:Title>Pengaruh Rasio Keuangan terhadap Pertumbuhan Laba pada Perusahaan Perdagangan di Indonesia.</b:Title>
    <b:Year>2019</b:Year>
    <b:JournalName>Jurnal Manajemen &amp; Bisnis</b:JournalName>
    <b:Pages>13</b:Pages>
    <b:Author>
      <b:Author>
        <b:NameList>
          <b:Person>
            <b:Last>Gunawan</b:Last>
            <b:First>A</b:First>
            <b:Middle>&amp; Wahyuni, S F</b:Middle>
          </b:Person>
        </b:NameList>
      </b:Author>
    </b:Author>
    <b:RefOrder>16</b:RefOrder>
  </b:Source>
  <b:Source>
    <b:Tag>Har21</b:Tag>
    <b:SourceType>Book</b:SourceType>
    <b:Guid>{3695B764-FAA6-4BB8-BCAD-0A5F8D950DA9}</b:Guid>
    <b:Title>Manajemen Keuangan 1 Edisi Revisi</b:Title>
    <b:Year>2021</b:Year>
    <b:City>Madiun</b:City>
    <b:Publisher>Unipma Pers </b:Publisher>
    <b:Author>
      <b:Author>
        <b:NameList>
          <b:Person>
            <b:Last>Hariyani</b:Last>
            <b:First>D</b:First>
          </b:Person>
          <b:Person>
            <b:Last>Santi</b:Last>
          </b:Person>
        </b:NameList>
      </b:Author>
    </b:Author>
    <b:RefOrder>17</b:RefOrder>
  </b:Source>
  <b:Source>
    <b:Tag>Har20</b:Tag>
    <b:SourceType>JournalArticle</b:SourceType>
    <b:Guid>{006CBB01-B951-41F3-BBE6-573FF20576F0}</b:Guid>
    <b:Title>Analisis Pengaruh Perputaran Piutang Terhadap Return On Investment.</b:Title>
    <b:Year>2020</b:Year>
    <b:JournalName>Jurnal Ekonomi &amp; Ekonomi Syariah</b:JournalName>
    <b:Pages>190-197</b:Pages>
    <b:Author>
      <b:Author>
        <b:NameList>
          <b:Person>
            <b:Last>Hartanti</b:Last>
          </b:Person>
          <b:Person>
            <b:Last>Ratiyah</b:Last>
          </b:Person>
          <b:Person>
            <b:Last>Pingkan</b:Last>
            <b:Middle>Aniky</b:Middle>
            <b:First>Morrend</b:First>
          </b:Person>
        </b:NameList>
      </b:Author>
    </b:Author>
    <b:RefOrder>18</b:RefOrder>
  </b:Source>
  <b:Source>
    <b:Tag>Hor17</b:Tag>
    <b:SourceType>Book</b:SourceType>
    <b:Guid>{E12D10E6-3979-445E-99AB-BB75C2FAF390}</b:Guid>
    <b:Title>Prinsip-Prinsip Manajemen Keuangan</b:Title>
    <b:Year>2017</b:Year>
    <b:City>Jakarta</b:City>
    <b:Publisher>Salemba Empat</b:Publisher>
    <b:Author>
      <b:Author>
        <b:NameList>
          <b:Person>
            <b:Last>Horne</b:Last>
            <b:Middle>C Van</b:Middle>
            <b:First>J</b:First>
          </b:Person>
          <b:Person>
            <b:Last>Wachowicz JR</b:Last>
            <b:Middle>M</b:Middle>
            <b:First>J</b:First>
          </b:Person>
        </b:NameList>
      </b:Author>
    </b:Author>
    <b:RefOrder>19</b:RefOrder>
  </b:Source>
  <b:Source>
    <b:Tag>Ism18</b:Tag>
    <b:SourceType>Book</b:SourceType>
    <b:Guid>{712E89A1-3647-4C25-BA76-FABF2C0F7521}</b:Guid>
    <b:Title> Statistika Untuk Penelitian Pendidikan dan Ilmu-Ilmu Sosial.</b:Title>
    <b:Year>2018</b:Year>
    <b:City>Semarang</b:City>
    <b:Publisher>Kencana</b:Publisher>
    <b:Author>
      <b:Author>
        <b:NameList>
          <b:Person>
            <b:Last>Ismail</b:Last>
            <b:First>F</b:First>
          </b:Person>
        </b:NameList>
      </b:Author>
    </b:Author>
    <b:RefOrder>20</b:RefOrder>
  </b:Source>
  <b:Source>
    <b:Tag>Iva21</b:Tag>
    <b:SourceType>Book</b:SourceType>
    <b:Guid>{7FEED5AD-8907-49D4-836E-BC5524540A4B}</b:Guid>
    <b:Title>Analisis Laporan Keuangan</b:Title>
    <b:Year>2021</b:Year>
    <b:City>Surabaya</b:City>
    <b:Publisher>Cipta Media Nusantara</b:Publisher>
    <b:Author>
      <b:Author>
        <b:NameList>
          <b:Person>
            <b:Last>Ivan</b:Last>
            <b:Middle>Putra G</b:Middle>
            <b:First>Sambas</b:First>
          </b:Person>
          <b:Person>
            <b:Last>Azhar</b:Last>
          </b:Person>
          <b:Person>
            <b:Last>Laely</b:Last>
          </b:Person>
          <b:Person>
            <b:Last>Denok</b:Last>
          </b:Person>
          <b:Person>
            <b:Last>Sunarsi</b:Last>
          </b:Person>
        </b:NameList>
      </b:Author>
    </b:Author>
    <b:RefOrder>21</b:RefOrder>
  </b:Source>
  <b:Source>
    <b:Tag>Jul24</b:Tag>
    <b:SourceType>JournalArticle</b:SourceType>
    <b:Guid>{2FFFFD9C-A4B2-48F2-8123-071FEC57E330}</b:Guid>
    <b:Title>Pengaruh Perputaran Kas dan Perputaran Modal Kerja terhadap Return On Invesment pada PT Indocement Tunggal Prakarsa TBK ( Studi Kasus di Bursa Efek Indonesia Periode 2015-2022 )</b:Title>
    <b:Year>2024</b:Year>
    <b:JournalName>Gudang Jurnal Multidisiplin Ilmu</b:JournalName>
    <b:Pages>320-324</b:Pages>
    <b:Author>
      <b:Author>
        <b:NameList>
          <b:Person>
            <b:Last>Julianti</b:Last>
            <b:First>D</b:First>
          </b:Person>
          <b:Person>
            <b:Last>Andriani</b:Last>
            <b:First>N</b:First>
            <b:Middle>Y</b:Middle>
          </b:Person>
        </b:NameList>
      </b:Author>
    </b:Author>
    <b:RefOrder>22</b:RefOrder>
  </b:Source>
  <b:Source>
    <b:Tag>Kas19</b:Tag>
    <b:SourceType>Book</b:SourceType>
    <b:Guid>{694FDC21-202B-49E9-BF84-B84D17AF49B4}</b:Guid>
    <b:Title>Analisis Laporan Keuangan</b:Title>
    <b:Year>2019</b:Year>
    <b:Author>
      <b:Author>
        <b:NameList>
          <b:Person>
            <b:Last>Kasmir</b:Last>
          </b:Person>
        </b:NameList>
      </b:Author>
    </b:Author>
    <b:City>Jakarta</b:City>
    <b:Publisher>Rajawali Pers</b:Publisher>
    <b:RefOrder>8</b:RefOrder>
  </b:Source>
  <b:Source>
    <b:Tag>Kun20</b:Tag>
    <b:SourceType>Book</b:SourceType>
    <b:Guid>{E500DBCF-F77E-4B15-B16F-3D66E0F1D0F5}</b:Guid>
    <b:Author>
      <b:Author>
        <b:NameList>
          <b:Person>
            <b:Last>Kuncoro</b:Last>
          </b:Person>
        </b:NameList>
      </b:Author>
    </b:Author>
    <b:Title>Metode Penelitian Kuantitatif Kualitatif Dan R&amp;D</b:Title>
    <b:Year>2020</b:Year>
    <b:City>Jakarta</b:City>
    <b:Publisher>Erlangga</b:Publisher>
    <b:RefOrder>23</b:RefOrder>
  </b:Source>
  <b:Source>
    <b:Tag>Pra15</b:Tag>
    <b:SourceType>Book</b:SourceType>
    <b:Guid>{B33DF0E8-84F5-4102-8BEF-D8A31AD8BC2F}</b:Guid>
    <b:Title> Analisis Laporan Keuangan Konsep Dan Aplikasi (3rd ed.).</b:Title>
    <b:Year>2015</b:Year>
    <b:City>Yogyakarta</b:City>
    <b:Publisher>Unit Penerbit Percetakan Sekolah Tinggi Ilmu Manajemen YKPN</b:Publisher>
    <b:Author>
      <b:Author>
        <b:NameList>
          <b:Person>
            <b:Last>Prastowo</b:Last>
            <b:First>D</b:First>
          </b:Person>
        </b:NameList>
      </b:Author>
    </b:Author>
    <b:RefOrder>24</b:RefOrder>
  </b:Source>
  <b:Source>
    <b:Tag>Rah</b:Tag>
    <b:SourceType>JournalArticle</b:SourceType>
    <b:Guid>{4EA6D24E-BCB1-4694-AC14-76CFC83E1145}</b:Guid>
    <b:Title>Pengaruh Perputaran Kas, Perputaran Piutang dan Perputaran Persediaan Terhadap Profitabilitas Studi Kasus pada Perusahaan Sektor Industri Barang Konsumsi Periode 2015-2019.</b:Title>
    <b:JournalName>Jurnal Riset Ekonomi, Manajemen, Bisnis dan Akuntansi</b:JournalName>
    <b:Author>
      <b:Author>
        <b:NameList>
          <b:Person>
            <b:Last>Rahman</b:Last>
            <b:Middle>I T</b:Middle>
            <b:First>K</b:First>
          </b:Person>
          <b:Person>
            <b:Last>Mangantar</b:Last>
            <b:First>M</b:First>
          </b:Person>
          <b:Person>
            <b:Last>Untu</b:Last>
            <b:Middle>N</b:Middle>
            <b:First>V</b:First>
          </b:Person>
        </b:NameList>
      </b:Author>
    </b:Author>
    <b:RefOrder>25</b:RefOrder>
  </b:Source>
  <b:Source>
    <b:Tag>Rah21</b:Tag>
    <b:SourceType>JournalArticle</b:SourceType>
    <b:Guid>{3D06EBEE-7F69-47FC-BC4D-382852F33E3C}</b:Guid>
    <b:Title>Pengaruh Perputaran Kas, Perputaran Piutang dan Perputaran Persediaan Terhadap Profitabilitas Studi Kasus pada Perusahaan Sektor Industri Barang Konsumsi Periode 2015-2019.</b:Title>
    <b:JournalName>Jurnal Riset Ekonomi, Manajemen, Bisnis dan Akuntansi</b:JournalName>
    <b:Year>2021</b:Year>
    <b:Pages>32-42</b:Pages>
    <b:Author>
      <b:Author>
        <b:NameList>
          <b:Person>
            <b:Last>Rahman</b:Last>
            <b:Middle>I T</b:Middle>
            <b:First>K</b:First>
          </b:Person>
          <b:Person>
            <b:Last>Mangantar</b:Last>
            <b:First>M</b:First>
          </b:Person>
          <b:Person>
            <b:Last>Untu</b:Last>
            <b:Middle>N</b:Middle>
            <b:First>V</b:First>
          </b:Person>
        </b:NameList>
      </b:Author>
    </b:Author>
    <b:RefOrder>26</b:RefOrder>
  </b:Source>
  <b:Source>
    <b:Tag>Set19</b:Tag>
    <b:SourceType>Book</b:SourceType>
    <b:Guid>{3228DBF0-C7D7-4370-BCB1-6B88E79D3F53}</b:Guid>
    <b:Title>Metodologi dan Aplikasi Statistik.</b:Title>
    <b:Year>2019</b:Year>
    <b:City>Yogyakarta</b:City>
    <b:Publisher>Parama Publishing</b:Publisher>
    <b:Author>
      <b:Author>
        <b:NameList>
          <b:Person>
            <b:Last>Setiawan</b:Last>
            <b:First>A</b:First>
          </b:Person>
          <b:Person>
            <b:Last>Asta</b:Last>
            <b:Middle>W</b:Middle>
            <b:First>S</b:First>
          </b:Person>
          <b:Person>
            <b:Last>Andrian</b:Last>
          </b:Person>
        </b:NameList>
      </b:Author>
    </b:Author>
    <b:RefOrder>27</b:RefOrder>
  </b:Source>
  <b:Source>
    <b:Tag>Sug18</b:Tag>
    <b:SourceType>Book</b:SourceType>
    <b:Guid>{E5C6C8B5-BC6C-406D-95DA-2FEBAC4E1165}</b:Guid>
    <b:Author>
      <b:Author>
        <b:NameList>
          <b:Person>
            <b:Last>Sugiyono</b:Last>
          </b:Person>
        </b:NameList>
      </b:Author>
    </b:Author>
    <b:Title>Metode Penelitian Kuantitatif Kualitatif dan R&amp;D</b:Title>
    <b:Year>2018</b:Year>
    <b:City>Bandung</b:City>
    <b:Publisher>Alfabeta</b:Publisher>
    <b:RefOrder>28</b:RefOrder>
  </b:Source>
  <b:Source>
    <b:Tag>Sug19</b:Tag>
    <b:SourceType>Book</b:SourceType>
    <b:Guid>{BF58B237-9179-4792-B108-A95A8C0576E0}</b:Guid>
    <b:Author>
      <b:Author>
        <b:NameList>
          <b:Person>
            <b:Last>Sugiyono</b:Last>
          </b:Person>
        </b:NameList>
      </b:Author>
    </b:Author>
    <b:Title>Metode Penelitian Kuantitatif Kualitatif dan R&amp;D</b:Title>
    <b:Year>2019</b:Year>
    <b:City>Bandung</b:City>
    <b:Publisher>Alfabeta</b:Publisher>
    <b:RefOrder>29</b:RefOrder>
  </b:Source>
  <b:Source>
    <b:Tag>Sug21</b:Tag>
    <b:SourceType>Book</b:SourceType>
    <b:Guid>{92F6603C-1E20-4481-99FC-FC100FC79324}</b:Guid>
    <b:Author>
      <b:Author>
        <b:NameList>
          <b:Person>
            <b:Last>Sugiyono</b:Last>
          </b:Person>
        </b:NameList>
      </b:Author>
    </b:Author>
    <b:Title>Metode Penelitian Kuantitatif dan Kualitatif</b:Title>
    <b:Year>2021</b:Year>
    <b:City>Bandung</b:City>
    <b:Publisher>Alfabeta</b:Publisher>
    <b:RefOrder>30</b:RefOrder>
  </b:Source>
  <b:Source>
    <b:Tag>Sug23</b:Tag>
    <b:SourceType>Book</b:SourceType>
    <b:Guid>{A11D81AF-E0EE-4F7C-A3C1-1A297F62914E}</b:Guid>
    <b:Author>
      <b:Author>
        <b:NameList>
          <b:Person>
            <b:Last>Sugiyono</b:Last>
          </b:Person>
        </b:NameList>
      </b:Author>
    </b:Author>
    <b:Title>Metode Penelitian Studi Kasus (Pendekatan Kuantitatif, Kualitatif, &amp; Kombinasi (1st ed.)</b:Title>
    <b:Year>2023</b:Year>
    <b:City>Bandung</b:City>
    <b:Publisher>Alfabeta</b:Publisher>
    <b:RefOrder>31</b:RefOrder>
  </b:Source>
  <b:Source>
    <b:Tag>Suj17</b:Tag>
    <b:SourceType>Book</b:SourceType>
    <b:Guid>{899C4F8B-6EF1-4D8C-AC10-ED269F241229}</b:Guid>
    <b:Title>Analisis Laporan Keuangan Teori, Aplikasi, Dan Hasil Penelitian</b:Title>
    <b:Year>2017</b:Year>
    <b:City>Yogyakarta</b:City>
    <b:Publisher>Pustaka Baru Press</b:Publisher>
    <b:Author>
      <b:Author>
        <b:NameList>
          <b:Person>
            <b:Last>Sujarweni</b:Last>
            <b:Middle>W</b:Middle>
            <b:First>V</b:First>
          </b:Person>
        </b:NameList>
      </b:Author>
    </b:Author>
    <b:RefOrder>32</b:RefOrder>
  </b:Source>
  <b:Source>
    <b:Tag>Sus24</b:Tag>
    <b:SourceType>JournalArticle</b:SourceType>
    <b:Guid>{9C2D4B03-5DA6-468F-A923-829D52A14A07}</b:Guid>
    <b:Title>Pengaruh Perputaran Kas dan Perputaran Persediaan Terhadap Return On Investment (ROI) Pada PT. Ace Hardware Indonesia Tbk yang Terdaftar Di Bursa Efek Indonesia Periode Tahun 2019-2022</b:Title>
    <b:Year>2024</b:Year>
    <b:Author>
      <b:Author>
        <b:NameList>
          <b:Person>
            <b:Last>Susanti</b:Last>
          </b:Person>
        </b:NameList>
      </b:Author>
    </b:Author>
    <b:JournalName>Jurnal Penelitian dan Pengabdian Masyarakat</b:JournalName>
    <b:Pages>4755-4769</b:Pages>
    <b:RefOrder>33</b:RefOrder>
  </b:Source>
  <b:Source>
    <b:Tag>Sub22</b:Tag>
    <b:SourceType>JournalArticle</b:SourceType>
    <b:Guid>{45EF93EC-64FF-4B16-9FD9-AA1FCADDD303}</b:Guid>
    <b:Title>Pengaruh Perputaran Piutang dan Debt To Equity Ratio Terhadap Return On Asset Kasus pada PT Kimia Farma Tbk</b:Title>
    <b:JournalName>Jurnal Perbankan dan Keuangan</b:JournalName>
    <b:Year>2022</b:Year>
    <b:Pages>44-54</b:Pages>
    <b:Author>
      <b:Author>
        <b:NameList>
          <b:Person>
            <b:Last>Subrata</b:Last>
            <b:First>A</b:First>
          </b:Person>
          <b:Person>
            <b:Last>Nugraha</b:Last>
            <b:Middle>S</b:Middle>
            <b:First>C</b:First>
          </b:Person>
        </b:NameList>
      </b:Author>
    </b:Author>
    <b:RefOrder>34</b:RefOrder>
  </b:Source>
  <b:Source>
    <b:Tag>Sud21</b:Tag>
    <b:SourceType>JournalArticle</b:SourceType>
    <b:Guid>{902DC525-577C-494F-AF0B-B6838F50BEC4}</b:Guid>
    <b:Title>ANALISISDEBTtoEQUITYRATIO(DER),DEBTtoASSETSRATIO(DAR)danCURRENTRATIO (CR)TERHADAPPROFITABILITASPERUSAHAAN(Studi PadaPerusahaanOtomotifdanKomponenYangTerdaftarDiBursaEfekIndonesia Periode2010-2019)</b:Title>
    <b:JournalName>Jurnal Indonesia Membangun</b:JournalName>
    <b:Year>2021</b:Year>
    <b:Pages>1</b:Pages>
    <b:Author>
      <b:Author>
        <b:NameList>
          <b:Person>
            <b:Last>Sudaryo</b:Last>
            <b:First>Yoyo</b:First>
          </b:Person>
          <b:Person>
            <b:Last>Sofiati</b:Last>
            <b:Middle>Ayu</b:Middle>
            <b:First>Nunung</b:First>
          </b:Person>
          <b:Person>
            <b:Last>Widarti</b:Last>
            <b:First>Ari</b:First>
          </b:Person>
        </b:NameList>
      </b:Author>
    </b:Author>
    <b:RefOrder>35</b:RefOrder>
  </b:Source>
  <b:Source>
    <b:Tag>Sul23</b:Tag>
    <b:SourceType>JournalArticle</b:SourceType>
    <b:Guid>{F289DA50-08B6-49C8-963C-971725D0DC38}</b:Guid>
    <b:Title>ANALYSIS OF THE EFFECT OF FINANCIAL RATIO ON SHARE PRICE AT PT UNILEVER INDONESIA TBK PERIOD 2010-2021</b:Title>
    <b:JournalName>Journal of Business and Management Inaba</b:JournalName>
    <b:Year>2023</b:Year>
    <b:Pages>29</b:Pages>
    <b:Author>
      <b:Author>
        <b:NameList>
          <b:Person>
            <b:Last>Sulaiman</b:Last>
            <b:First>Asep</b:First>
          </b:Person>
          <b:Person>
            <b:Last>Herlina</b:Last>
            <b:First>Listri</b:First>
          </b:Person>
        </b:NameList>
      </b:Author>
    </b:Author>
    <b:RefOrder>1</b:RefOrder>
  </b:Source>
  <b:Source>
    <b:Tag>Sud22</b:Tag>
    <b:SourceType>JournalArticle</b:SourceType>
    <b:Guid>{49191680-49B8-4F81-9E07-A01BBB426ACA}</b:Guid>
    <b:Title>PENGARUH LIKUIDITAS, SOLVABILITAS, PROFITABILITAS, PERTUMBUHAN LABADANUKURANPERUSAHAANTERHADAPHARGASAHAMPADAPERUSAHAANMANUFAKTUR (Sektor Otomotif Yang Terdaftar Di Bursa Efek IndonesiaPeriode2014 –2018)</b:Title>
    <b:JournalName>Jurnal Indonesia Membangun</b:JournalName>
    <b:Year>2022</b:Year>
    <b:Pages>7-8</b:Pages>
    <b:Author>
      <b:Author>
        <b:NameList>
          <b:Person>
            <b:Last>Sudaryo</b:Last>
            <b:First>Yoyo</b:First>
          </b:Person>
          <b:Person>
            <b:Last>Sofiati</b:Last>
            <b:Middle>Ayu</b:Middle>
            <b:First>Nunung</b:First>
          </b:Person>
          <b:Person>
            <b:Last>Ahdiyani</b:Last>
            <b:First>Yuni</b:First>
          </b:Person>
        </b:NameList>
      </b:Author>
    </b:Author>
    <b:RefOrder>36</b:RefOrder>
  </b:Source>
  <b:Source>
    <b:Tag>Sud211</b:Tag>
    <b:SourceType>JournalArticle</b:SourceType>
    <b:Guid>{964A9114-0679-4825-9B44-0806A1FD92CC}</b:Guid>
    <b:Title>ANALISIS PENGARUH RETURN ON ASSET, RETURN ON EQUITY,DANEARNINGPERSHARETERHADAPHARGASAHAM(StudipadaPerusahaan Perbankan BUMN yang Listed di Bursa Efek IndonesiaPeriode2014-2018)</b:Title>
    <b:JournalName>Jurnal Indonesia Membangun</b:JournalName>
    <b:Year>2021</b:Year>
    <b:Pages>5</b:Pages>
    <b:Author>
      <b:Author>
        <b:NameList>
          <b:Person>
            <b:Last>Sudaryo</b:Last>
            <b:First>Yoyo</b:First>
          </b:Person>
          <b:Person>
            <b:Last>Sofiati</b:Last>
            <b:Middle>Ayu</b:Middle>
            <b:First>Nunung</b:First>
          </b:Person>
          <b:Person>
            <b:Last>Yanuar</b:Last>
            <b:First>U Tutun</b:First>
          </b:Person>
        </b:NameList>
      </b:Author>
    </b:Author>
    <b:RefOrder>37</b:RefOrder>
  </b:Source>
  <b:Source>
    <b:Tag>asa20</b:Tag>
    <b:SourceType>JournalArticle</b:SourceType>
    <b:Guid>{AFC6236C-1A1F-40EC-883D-DBEF06BD25CF}</b:Guid>
    <b:Author>
      <b:Author>
        <b:NameList>
          <b:Person>
            <b:Last>asad</b:Last>
          </b:Person>
        </b:NameList>
      </b:Author>
    </b:Author>
    <b:Title>dsdssf</b:Title>
    <b:JournalName>dsdsds</b:JournalName>
    <b:Year>2020</b:Year>
    <b:Pages>5</b:Pages>
    <b:RefOrder>38</b:RefOrder>
  </b:Source>
  <b:Source>
    <b:Tag>Sud212</b:Tag>
    <b:SourceType>JournalArticle</b:SourceType>
    <b:Guid>{FB00B68E-974F-4004-B10A-26F665A23488}</b:Guid>
    <b:Title>Analisi Pengaruh Return On Asset, Return On Equity, dan Earning Per Sahre Terhadap Harga Saham (Studi pada Perusahaan Perbankang BUMN yang LIstened di Bursa Efek Indonesia Periode 2014 - 2018)</b:Title>
    <b:JournalName>Jurnal Indonesia Membangun</b:JournalName>
    <b:Year>2021</b:Year>
    <b:Pages>5</b:Pages>
    <b:Author>
      <b:Author>
        <b:NameList>
          <b:Person>
            <b:Last>Sudaryo</b:Last>
            <b:First>Yoyo</b:First>
          </b:Person>
          <b:Person>
            <b:Last>Sofiati</b:Last>
            <b:Middle>Ayu</b:Middle>
            <b:First>Nunung</b:First>
          </b:Person>
          <b:Person>
            <b:Last>Yanuar</b:Last>
            <b:Middle>Tutun</b:Middle>
            <b:First>U</b:First>
          </b:Person>
        </b:NameList>
      </b:Author>
    </b:Author>
    <b:RefOrder>5</b:RefOrder>
  </b:Source>
  <b:Source>
    <b:Tag>Sum25</b:Tag>
    <b:SourceType>JournalArticle</b:SourceType>
    <b:Guid>{CE512CB3-0EFF-4A90-B3AF-F3E6EA6B0745}</b:Guid>
    <b:Title>Pengaruh Debt To Equity Ratio (DER), Return On Assets (ROA), Return On Equity (ROE) terhadap Harga Saham pada Perusahaan Perbankan di Bursa Efek Indonesia periode 2016-2023</b:Title>
    <b:JournalName>Journal of Information System, Applied, Management, Accounting, and Research</b:JournalName>
    <b:Year>2025</b:Year>
    <b:Pages>254</b:Pages>
    <b:Author>
      <b:Author>
        <b:NameList>
          <b:Person>
            <b:Last>Sumawidjaja</b:Last>
            <b:Middle>Nur</b:Middle>
            <b:First>Riyandi</b:First>
          </b:Person>
          <b:Person>
            <b:Last>Senjaya</b:Last>
            <b:First>Eka</b:First>
          </b:Person>
        </b:NameList>
      </b:Author>
    </b:Author>
    <b:RefOrder>4</b:RefOrder>
  </b:Source>
  <b:Source>
    <b:Tag>Nab23</b:Tag>
    <b:SourceType>Book</b:SourceType>
    <b:Guid>{C4C4EE02-6FBD-4CE4-A36B-4270AEA81BFB}</b:Guid>
    <b:Title>Analisis Perputaran Kas, Perputaran Piutang, dan Perputaran Persediaan Pada Profitabilitas Sektor Farmasi Yang Terdaftar Di Bursa Efek Indonesia Tahun 2018-2022</b:Title>
    <b:Year>2023</b:Year>
    <b:City>Bogor</b:City>
    <b:Publisher>Universitas Pakuan</b:Publisher>
    <b:Author>
      <b:Author>
        <b:NameList>
          <b:Person>
            <b:Last>Nabila</b:Last>
            <b:Middle>Ilma</b:Middle>
            <b:First>Zahra</b:First>
          </b:Person>
        </b:NameList>
      </b:Author>
    </b:Author>
    <b:RefOrder>2</b:RefOrder>
  </b:Source>
  <b:Source>
    <b:Tag>Sud215</b:Tag>
    <b:SourceType>JournalArticle</b:SourceType>
    <b:Guid>{06B41771-10FB-4C45-8293-E73953948481}</b:Guid>
    <b:Title>Analisis Debt To Equity Ratio (DER), Debt To Asset Ratio (DAR), dan Current Ratio (CR) Terhadap Profitabilitas Perusahaan (Studi Pada Perusahaan Otomotif dan Komponen yang Terdaftar Di Bursa Efek Indonesia Periode 2010-2019)</b:Title>
    <b:Year>2021</b:Year>
    <b:Pages>3</b:Pages>
    <b:JournalName>Jurnal Indonesia Membangun</b:JournalName>
    <b:Author>
      <b:Author>
        <b:NameList>
          <b:Person>
            <b:Last>Sudaryo</b:Last>
            <b:First>Yoyo</b:First>
          </b:Person>
          <b:Person>
            <b:Last>Sofiati (Efi)</b:Last>
            <b:Middle>Ayu</b:Middle>
            <b:First>Nunung</b:First>
          </b:Person>
          <b:Person>
            <b:Last>Widarti</b:Last>
            <b:First>Ari</b:First>
          </b:Person>
        </b:NameList>
      </b:Author>
    </b:Author>
    <b:RefOrder>3</b:RefOrder>
  </b:Source>
  <b:Source>
    <b:Tag>Sud221</b:Tag>
    <b:SourceType>JournalArticle</b:SourceType>
    <b:Guid>{FB199D96-BB38-4BD6-9BF1-C514669F892D}</b:Guid>
    <b:Title>PENGARUH LIKUIDITAS, SOLVABILITAS, PROFITABILITAS, PERTUMBUHAN LABA DAN UKURAN PERUSAHAAN TERHADAP HARGA SAHAM PADA PERUSAHAAN MANUFAKTUR (Sektor Otomotif Yang Terdaftar Di Bursa Efek Indonesia Periode 2014 –2018)</b:Title>
    <b:JournalName>Jurnal Indonesia Membangun</b:JournalName>
    <b:Year>2022</b:Year>
    <b:Pages>7</b:Pages>
    <b:Author>
      <b:Author>
        <b:NameList>
          <b:Person>
            <b:Last>Sudaryo </b:Last>
            <b:First>Yoyo</b:First>
          </b:Person>
          <b:Person>
            <b:Last>Sofiati</b:Last>
            <b:Middle>Ayu</b:Middle>
            <b:First>Nunung</b:First>
          </b:Person>
          <b:Person>
            <b:Last>Ahdiyani</b:Last>
            <b:First>Yuni</b:First>
          </b:Person>
        </b:NameList>
      </b:Author>
    </b:Author>
    <b:RefOrder>6</b:RefOrder>
  </b:Source>
  <b:Source>
    <b:Tag>Kas191</b:Tag>
    <b:SourceType>Book</b:SourceType>
    <b:Guid>{65A58B36-53F3-4418-A327-E246EC69E590}</b:Guid>
    <b:Author>
      <b:Author>
        <b:NameList>
          <b:Person>
            <b:Last>Kasmir</b:Last>
          </b:Person>
        </b:NameList>
      </b:Author>
    </b:Author>
    <b:Title>Analisis Laporan Keuangan</b:Title>
    <b:Year>2019</b:Year>
    <b:City>Jakarta</b:City>
    <b:Publisher>Rajawali Pers</b:Publisher>
    <b:RefOrder>7</b:RefOrder>
  </b:Source>
  <b:Source>
    <b:Tag>Pri20</b:Tag>
    <b:SourceType>Book</b:SourceType>
    <b:Guid>{54BB99C1-E6BD-4160-9158-FAA24AFA5702}</b:Guid>
    <b:Title>Analisis Laporan Keuangan (2nd ed.)</b:Title>
    <b:Year>2020</b:Year>
    <b:City>Jakarta</b:City>
    <b:Publisher>Gramedia Pustaka Utama</b:Publisher>
    <b:Author>
      <b:Author>
        <b:NameList>
          <b:Person>
            <b:Last>Pribadi</b:Last>
            <b:First>T</b:First>
          </b:Person>
        </b:NameList>
      </b:Author>
    </b:Author>
    <b:RefOrder>9</b:RefOrder>
  </b:Source>
  <b:Source>
    <b:Tag>Jul241</b:Tag>
    <b:SourceType>JournalArticle</b:SourceType>
    <b:Guid>{5BD2D361-B769-4450-87FC-27D90048141E}</b:Guid>
    <b:Title>Pengaruh Perputaran Kas dan Perputaran Modal Kerja terhadap Return On Investment pada PT Indocement Tunggal Prakarsa Tbk (Studi Kasus di Bursa Efek Indonesia Periode 2015-2022)</b:Title>
    <b:Year>2024</b:Year>
    <b:JournalName>Gudang Jurnal Multidisiplin Ilmu</b:JournalName>
    <b:Pages>320-324</b:Pages>
    <b:Author>
      <b:Author>
        <b:NameList>
          <b:Person>
            <b:Last>Julianti</b:Last>
            <b:First>Dita</b:First>
          </b:Person>
          <b:Person>
            <b:Last>Andrian</b:Last>
            <b:Middle>Yanti</b:Middle>
            <b:First>Neneng</b:First>
          </b:Person>
        </b:NameList>
      </b:Author>
    </b:Author>
    <b:RefOrder>39</b:RefOrder>
  </b:Source>
  <b:Source>
    <b:Tag>Har201</b:Tag>
    <b:SourceType>JournalArticle</b:SourceType>
    <b:Guid>{8DACC9B8-1290-45F3-AFE1-DA0BE4EBE8FA}</b:Guid>
    <b:Title>Analisis Pengaruh Perputaran Piutang Terhadap Return On Investment</b:Title>
    <b:JournalName>Jurnal Ekonomi &amp; Ekonomi Syariah</b:JournalName>
    <b:Year>2020</b:Year>
    <b:Pages>190-197</b:Pages>
    <b:Author>
      <b:Author>
        <b:NameList>
          <b:Person>
            <b:Last>Hartanti</b:Last>
          </b:Person>
          <b:Person>
            <b:Last>Ratiyah</b:Last>
          </b:Person>
          <b:Person>
            <b:Last>Aniky</b:Last>
            <b:Middle>Morrend</b:Middle>
            <b:First>Pingkan</b:First>
          </b:Person>
        </b:NameList>
      </b:Author>
    </b:Author>
    <b:RefOrder>40</b:RefOrder>
  </b:Source>
  <b:Source>
    <b:Tag>Rah211</b:Tag>
    <b:SourceType>JournalArticle</b:SourceType>
    <b:Guid>{5AF3E8FE-097D-4404-A3F7-9A2C383200DF}</b:Guid>
    <b:Title>Pengaruh Perputaran Kas, Perputaran Piutang dan Perputaran Persediaan Terhadap Profitabilitas Pada Perusahaan Sektor Industri Barang Konsumsi Periode 2015-2019</b:Title>
    <b:JournalName>Jurnal EMBA</b:JournalName>
    <b:Year>2021</b:Year>
    <b:Pages>32-42</b:Pages>
    <b:Author>
      <b:Author>
        <b:NameList>
          <b:Person>
            <b:Last>Rahman</b:Last>
            <b:Middle>Isnaini Tricahyani</b:Middle>
            <b:First>Khairunnisa</b:First>
          </b:Person>
          <b:Person>
            <b:Last>Mangantar</b:Last>
            <b:First>Maryam</b:First>
          </b:Person>
          <b:Person>
            <b:Last>Untu</b:Last>
            <b:Middle>Neisye</b:Middle>
            <b:First>Victoria</b:First>
          </b:Person>
        </b:NameList>
      </b:Author>
    </b:Author>
    <b:RefOrder>41</b:RefOrder>
  </b:Source>
  <b:Source>
    <b:Tag>Fit22</b:Tag>
    <b:SourceType>JournalArticle</b:SourceType>
    <b:Guid>{C622B4B0-FF82-4098-A6EF-378544C047F3}</b:Guid>
    <b:Title>Pengaruh Perputaran Kas Dan Perputaran Piutang Terhadap Return On Investment Pada PT Indocement Tunggal Prakarsa Tbk. Periode 2011-2020</b:Title>
    <b:Year>2022</b:Year>
    <b:JournalName>Jurnal Ilmiah Mahasiswa</b:JournalName>
    <b:Pages>20-28</b:Pages>
    <b:Author>
      <b:Author>
        <b:NameList>
          <b:Person>
            <b:Last>Fitroh</b:Last>
            <b:Middle>Fajriatil</b:Middle>
            <b:First>Wulida</b:First>
          </b:Person>
          <b:Person>
            <b:Last>Astutik</b:Last>
            <b:Middle>Puji</b:Middle>
            <b:First>Endang</b:First>
          </b:Person>
        </b:NameList>
      </b:Author>
    </b:Author>
    <b:RefOrder>42</b:RefOrder>
  </b:Source>
  <b:Source>
    <b:Tag>Sat23</b:Tag>
    <b:SourceType>JournalArticle</b:SourceType>
    <b:Guid>{64A7A076-674A-4E44-A007-CFE1AF88954B}</b:Guid>
    <b:Title>Pengaruh Perputaran Kas, Perputaran Piutang, Perputaran Persediaan, dan Pertumbuhan Hutang terhadap Profitabilitas pada Perusahaan Sub Sektor Makanan dan Minuman yang terdaftar Di Bursa Efek Indonesia</b:Title>
    <b:JournalName>Journal of Accounting Finance</b:JournalName>
    <b:Year>2023</b:Year>
    <b:Pages>32-47</b:Pages>
    <b:Author>
      <b:Author>
        <b:NameList>
          <b:Person>
            <b:Last>Sattuang</b:Last>
            <b:First>Rosmalawaty</b:First>
          </b:Person>
          <b:Person>
            <b:Last>Mas'ud</b:Last>
            <b:First>Masdar</b:First>
          </b:Person>
          <b:Person>
            <b:Last>Plyriadi</b:Last>
            <b:First>Annas</b:First>
          </b:Person>
        </b:NameList>
      </b:Author>
    </b:Author>
    <b:RefOrder>43</b:RefOrder>
  </b:Source>
  <b:Source>
    <b:Tag>Has24</b:Tag>
    <b:SourceType>JournalArticle</b:SourceType>
    <b:Guid>{5D2963ED-4847-4E36-A207-C3707AAD86D0}</b:Guid>
    <b:Title>Pengaruh  Perputaran  Kas  dan  Perputaran  Piutang  terhadap Profitabilitas pada   PT   Surya   Toto   Indonesia   Tbk   Periode   2013-2022</b:Title>
    <b:JournalName>Cakrawala: Jurnal Ekonomi, Manajemen dan Bisnis</b:JournalName>
    <b:Year>2024</b:Year>
    <b:Pages>1145-1152</b:Pages>
    <b:Author>
      <b:Author>
        <b:NameList>
          <b:Person>
            <b:Last>Hasanah</b:Last>
            <b:Middle>Nur</b:Middle>
            <b:First>Nabila</b:First>
          </b:Person>
          <b:Person>
            <b:Last>Mardiana</b:Last>
            <b:First>Sri</b:First>
          </b:Person>
        </b:NameList>
      </b:Author>
    </b:Author>
    <b:RefOrder>44</b:RefOrder>
  </b:Source>
  <b:Source>
    <b:Tag>Yan23</b:Tag>
    <b:SourceType>JournalArticle</b:SourceType>
    <b:Guid>{14189744-E69F-4C7B-A749-01FAD055F566}</b:Guid>
    <b:Title>Pengaruh Perputaran Kas, Perputaran Piutang Dan Perputaran Persediaan Terhadap Profitabilitas</b:Title>
    <b:JournalName>Jurnal Lentera Manajemen Keuangan</b:JournalName>
    <b:Year>2023</b:Year>
    <b:Pages>18-25</b:Pages>
    <b:Author>
      <b:Author>
        <b:NameList>
          <b:Person>
            <b:Last>Yana</b:Last>
            <b:Middle>Nur</b:Middle>
            <b:First>Ais</b:First>
          </b:Person>
          <b:Person>
            <b:Last>Fatmawati</b:Last>
            <b:First>Elsye</b:First>
          </b:Person>
          <b:Person>
            <b:Last>Bebasari</b:Last>
            <b:First>Nataliana</b:First>
          </b:Person>
        </b:NameList>
      </b:Author>
    </b:Author>
    <b:RefOrder>45</b:RefOrder>
  </b:Source>
</b:Sources>
</file>

<file path=customXml/itemProps1.xml><?xml version="1.0" encoding="utf-8"?>
<ds:datastoreItem xmlns:ds="http://schemas.openxmlformats.org/officeDocument/2006/customXml" ds:itemID="{43D2F9F3-B0A3-483F-A0E0-42B78DD4D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3777</Words>
  <Characters>20777</Characters>
  <Application>Microsoft Office Word</Application>
  <DocSecurity>0</DocSecurity>
  <Lines>692</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Abdul Basyith</cp:lastModifiedBy>
  <cp:revision>3</cp:revision>
  <dcterms:created xsi:type="dcterms:W3CDTF">2025-02-13T01:25:00Z</dcterms:created>
  <dcterms:modified xsi:type="dcterms:W3CDTF">2025-02-13T01:25:00Z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15127950c10e4668af2053bdca5eb82804cf2a75885fc738abedc124d23ed609</vt:lpwstr>
  </property>
</Properties>
</file>